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eastAsiaTheme="minorEastAsia"/>
          <w:b/>
          <w:bCs/>
          <w:sz w:val="44"/>
          <w:szCs w:val="52"/>
          <w:lang w:val="en-US" w:eastAsia="zh-CN"/>
        </w:rPr>
      </w:pPr>
    </w:p>
    <w:p>
      <w:pPr>
        <w:jc w:val="center"/>
        <w:rPr>
          <w:rFonts w:hint="eastAsia" w:eastAsiaTheme="minorEastAsia"/>
          <w:b/>
          <w:bCs/>
          <w:sz w:val="44"/>
          <w:szCs w:val="52"/>
          <w:lang w:val="en-US" w:eastAsia="zh-CN"/>
        </w:rPr>
      </w:pPr>
    </w:p>
    <w:p>
      <w:pPr>
        <w:jc w:val="center"/>
        <w:rPr>
          <w:rFonts w:hint="eastAsia" w:eastAsiaTheme="minorEastAsia"/>
          <w:b/>
          <w:bCs/>
          <w:sz w:val="44"/>
          <w:szCs w:val="52"/>
          <w:lang w:val="en-US" w:eastAsia="zh-CN"/>
        </w:rPr>
      </w:pPr>
    </w:p>
    <w:p>
      <w:pPr>
        <w:jc w:val="center"/>
        <w:rPr>
          <w:rFonts w:hint="eastAsia" w:eastAsiaTheme="minorEastAsia"/>
          <w:b/>
          <w:bCs/>
          <w:sz w:val="44"/>
          <w:szCs w:val="52"/>
          <w:lang w:val="en-US" w:eastAsia="zh-CN"/>
        </w:rPr>
      </w:pPr>
    </w:p>
    <w:p>
      <w:pPr>
        <w:jc w:val="center"/>
        <w:rPr>
          <w:rFonts w:hint="eastAsia" w:eastAsiaTheme="minorEastAsia"/>
          <w:b/>
          <w:bCs/>
          <w:sz w:val="44"/>
          <w:szCs w:val="52"/>
          <w:lang w:val="en-US" w:eastAsia="zh-CN"/>
        </w:rPr>
      </w:pPr>
    </w:p>
    <w:p>
      <w:pPr>
        <w:jc w:val="center"/>
        <w:rPr>
          <w:rFonts w:hint="eastAsia" w:eastAsiaTheme="minorEastAsia"/>
          <w:b/>
          <w:bCs/>
          <w:sz w:val="44"/>
          <w:szCs w:val="52"/>
          <w:lang w:val="en-US" w:eastAsia="zh-CN"/>
        </w:rPr>
      </w:pPr>
    </w:p>
    <w:p>
      <w:pPr>
        <w:jc w:val="center"/>
        <w:rPr>
          <w:rFonts w:hint="eastAsia" w:eastAsiaTheme="minorEastAsia"/>
          <w:b/>
          <w:bCs/>
          <w:sz w:val="52"/>
          <w:szCs w:val="72"/>
          <w:lang w:val="en-US" w:eastAsia="zh-CN"/>
        </w:rPr>
      </w:pPr>
      <w:r>
        <w:rPr>
          <w:rFonts w:hint="eastAsia" w:eastAsiaTheme="minorEastAsia"/>
          <w:b/>
          <w:bCs/>
          <w:sz w:val="52"/>
          <w:szCs w:val="72"/>
          <w:lang w:val="en-US" w:eastAsia="zh-CN"/>
        </w:rPr>
        <w:t>光宝电子（广州）有限公司</w:t>
      </w:r>
    </w:p>
    <w:p>
      <w:pPr>
        <w:jc w:val="center"/>
        <w:rPr>
          <w:rFonts w:hint="eastAsia" w:eastAsiaTheme="minorEastAsia"/>
          <w:b/>
          <w:bCs/>
          <w:sz w:val="52"/>
          <w:szCs w:val="72"/>
          <w:lang w:val="en-US" w:eastAsia="zh-CN"/>
        </w:rPr>
      </w:pPr>
      <w:r>
        <w:rPr>
          <w:rFonts w:hint="eastAsia"/>
          <w:b/>
          <w:bCs/>
          <w:sz w:val="52"/>
          <w:szCs w:val="72"/>
          <w:lang w:val="en-US" w:eastAsia="zh-CN"/>
        </w:rPr>
        <w:t>小</w:t>
      </w:r>
      <w:r>
        <w:rPr>
          <w:rFonts w:hint="eastAsia" w:eastAsiaTheme="minorEastAsia"/>
          <w:b/>
          <w:bCs/>
          <w:sz w:val="52"/>
          <w:szCs w:val="72"/>
          <w:lang w:val="en-US" w:eastAsia="zh-CN"/>
        </w:rPr>
        <w:t>注塑车间</w:t>
      </w:r>
    </w:p>
    <w:p>
      <w:pPr>
        <w:jc w:val="center"/>
        <w:rPr>
          <w:rFonts w:hint="default" w:eastAsiaTheme="minorEastAsia"/>
          <w:b/>
          <w:bCs/>
          <w:sz w:val="52"/>
          <w:szCs w:val="72"/>
          <w:lang w:val="en-US" w:eastAsia="zh-CN"/>
        </w:rPr>
      </w:pPr>
      <w:r>
        <w:rPr>
          <w:rFonts w:hint="eastAsia" w:eastAsiaTheme="minorEastAsia"/>
          <w:b/>
          <w:bCs/>
          <w:sz w:val="52"/>
          <w:szCs w:val="72"/>
          <w:lang w:val="en-US" w:eastAsia="zh-CN"/>
        </w:rPr>
        <w:t>废气</w:t>
      </w:r>
      <w:r>
        <w:rPr>
          <w:rFonts w:hint="eastAsia"/>
          <w:b/>
          <w:bCs/>
          <w:sz w:val="52"/>
          <w:szCs w:val="72"/>
          <w:lang w:val="en-US" w:eastAsia="zh-CN"/>
        </w:rPr>
        <w:t>工程验收报告</w:t>
      </w: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rPr>
          <w:rFonts w:hint="eastAsia" w:eastAsiaTheme="minorEastAsia"/>
          <w:lang w:val="en-US" w:eastAsia="zh-CN"/>
        </w:rPr>
      </w:pPr>
    </w:p>
    <w:p>
      <w:pPr>
        <w:jc w:val="center"/>
        <w:rPr>
          <w:rFonts w:hint="eastAsia" w:eastAsiaTheme="minorEastAsia"/>
          <w:b/>
          <w:bCs/>
          <w:sz w:val="32"/>
          <w:szCs w:val="40"/>
          <w:lang w:val="en-US" w:eastAsia="zh-CN"/>
        </w:rPr>
      </w:pPr>
      <w:r>
        <w:rPr>
          <w:rFonts w:hint="eastAsia" w:eastAsiaTheme="minorEastAsia"/>
          <w:b/>
          <w:bCs/>
          <w:sz w:val="32"/>
          <w:szCs w:val="40"/>
          <w:lang w:val="en-US" w:eastAsia="zh-CN"/>
        </w:rPr>
        <w:t>广东泓耀环保工程有限公司</w:t>
      </w:r>
    </w:p>
    <w:p>
      <w:pPr>
        <w:jc w:val="center"/>
        <w:rPr>
          <w:rFonts w:hint="eastAsia" w:eastAsiaTheme="minorEastAsia"/>
          <w:b/>
          <w:bCs/>
          <w:sz w:val="32"/>
          <w:szCs w:val="40"/>
          <w:lang w:val="en-US" w:eastAsia="zh-CN"/>
        </w:rPr>
        <w:sectPr>
          <w:pgSz w:w="11906" w:h="16838"/>
          <w:pgMar w:top="1440" w:right="1800" w:bottom="1440" w:left="1800" w:header="851" w:footer="992" w:gutter="0"/>
          <w:cols w:space="425" w:num="1"/>
          <w:docGrid w:type="lines" w:linePitch="312" w:charSpace="0"/>
        </w:sectPr>
      </w:pPr>
      <w:r>
        <w:rPr>
          <w:rFonts w:hint="eastAsia" w:eastAsiaTheme="minorEastAsia"/>
          <w:b/>
          <w:bCs/>
          <w:sz w:val="32"/>
          <w:szCs w:val="40"/>
          <w:lang w:val="en-US" w:eastAsia="zh-CN"/>
        </w:rPr>
        <w:t>二〇二</w:t>
      </w:r>
      <w:r>
        <w:rPr>
          <w:rFonts w:hint="eastAsia"/>
          <w:b/>
          <w:bCs/>
          <w:sz w:val="32"/>
          <w:szCs w:val="40"/>
          <w:lang w:val="en-US" w:eastAsia="zh-CN"/>
        </w:rPr>
        <w:t>四</w:t>
      </w:r>
      <w:r>
        <w:rPr>
          <w:rFonts w:hint="eastAsia" w:eastAsiaTheme="minorEastAsia"/>
          <w:b/>
          <w:bCs/>
          <w:sz w:val="32"/>
          <w:szCs w:val="40"/>
          <w:lang w:val="en-US" w:eastAsia="zh-CN"/>
        </w:rPr>
        <w:t>年</w:t>
      </w:r>
      <w:r>
        <w:rPr>
          <w:rFonts w:hint="eastAsia"/>
          <w:b/>
          <w:bCs/>
          <w:sz w:val="32"/>
          <w:szCs w:val="40"/>
          <w:lang w:val="en-US" w:eastAsia="zh-CN"/>
        </w:rPr>
        <w:t>一</w:t>
      </w:r>
      <w:r>
        <w:rPr>
          <w:rFonts w:hint="eastAsia" w:eastAsiaTheme="minorEastAsia"/>
          <w:b/>
          <w:bCs/>
          <w:sz w:val="32"/>
          <w:szCs w:val="40"/>
          <w:lang w:val="en-US" w:eastAsia="zh-CN"/>
        </w:rPr>
        <w:t>月</w:t>
      </w:r>
    </w:p>
    <w:sdt>
      <w:sdtPr>
        <w:rPr>
          <w:rFonts w:ascii="宋体" w:hAnsi="宋体" w:eastAsia="宋体" w:cstheme="minorBidi"/>
          <w:b/>
          <w:bCs/>
          <w:kern w:val="2"/>
          <w:sz w:val="28"/>
          <w:szCs w:val="36"/>
          <w:lang w:val="en-US" w:eastAsia="zh-CN" w:bidi="ar-SA"/>
        </w:rPr>
        <w:id w:val="147452449"/>
        <w15:color w:val="DBDBDB"/>
        <w:docPartObj>
          <w:docPartGallery w:val="Table of Contents"/>
          <w:docPartUnique/>
        </w:docPartObj>
      </w:sdtPr>
      <w:sdtEndPr>
        <w:rPr>
          <w:rFonts w:hint="eastAsia" w:asciiTheme="minorHAnsi" w:hAnsiTheme="minorHAnsi" w:eastAsiaTheme="minorEastAsia" w:cstheme="minorBidi"/>
          <w:b/>
          <w:bCs/>
          <w:kern w:val="2"/>
          <w:sz w:val="21"/>
          <w:szCs w:val="24"/>
          <w:lang w:val="en-US" w:eastAsia="zh-CN" w:bidi="ar-SA"/>
        </w:rPr>
      </w:sdtEndPr>
      <w:sdtContent>
        <w:p>
          <w:pPr>
            <w:spacing w:before="0" w:beforeLines="0" w:after="0" w:afterLines="0" w:line="240" w:lineRule="auto"/>
            <w:ind w:left="0" w:leftChars="0" w:right="0" w:rightChars="0" w:firstLine="0" w:firstLineChars="0"/>
            <w:jc w:val="center"/>
            <w:rPr>
              <w:b/>
              <w:bCs/>
              <w:sz w:val="28"/>
              <w:szCs w:val="36"/>
            </w:rPr>
          </w:pPr>
          <w:r>
            <w:rPr>
              <w:rFonts w:ascii="宋体" w:hAnsi="宋体" w:eastAsia="宋体"/>
              <w:b/>
              <w:bCs/>
              <w:sz w:val="28"/>
              <w:szCs w:val="36"/>
            </w:rPr>
            <w:t>目录</w:t>
          </w:r>
        </w:p>
        <w:p>
          <w:pPr>
            <w:pStyle w:val="5"/>
            <w:tabs>
              <w:tab w:val="right" w:leader="dot" w:pos="8306"/>
            </w:tabs>
            <w:spacing w:line="480" w:lineRule="auto"/>
            <w:rPr>
              <w:sz w:val="24"/>
              <w:szCs w:val="32"/>
            </w:rPr>
          </w:pP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r>
            <w:rPr>
              <w:rFonts w:hint="eastAsia"/>
              <w:sz w:val="24"/>
              <w:szCs w:val="32"/>
              <w:lang w:val="en-US" w:eastAsia="zh-CN"/>
            </w:rPr>
            <w:fldChar w:fldCharType="begin"/>
          </w:r>
          <w:r>
            <w:rPr>
              <w:rFonts w:hint="eastAsia"/>
              <w:sz w:val="24"/>
              <w:szCs w:val="32"/>
              <w:lang w:val="en-US" w:eastAsia="zh-CN"/>
            </w:rPr>
            <w:instrText xml:space="preserve"> HYPERLINK \l _Toc13102 </w:instrText>
          </w:r>
          <w:r>
            <w:rPr>
              <w:rFonts w:hint="eastAsia"/>
              <w:sz w:val="24"/>
              <w:szCs w:val="32"/>
              <w:lang w:val="en-US" w:eastAsia="zh-CN"/>
            </w:rPr>
            <w:fldChar w:fldCharType="separate"/>
          </w:r>
          <w:r>
            <w:rPr>
              <w:rFonts w:hint="eastAsia"/>
              <w:bCs/>
              <w:sz w:val="24"/>
              <w:szCs w:val="48"/>
              <w:lang w:val="en-US" w:eastAsia="zh-CN"/>
            </w:rPr>
            <w:t>1 公司基本情况</w:t>
          </w:r>
          <w:r>
            <w:rPr>
              <w:sz w:val="24"/>
              <w:szCs w:val="32"/>
            </w:rPr>
            <w:tab/>
          </w:r>
          <w:r>
            <w:rPr>
              <w:sz w:val="24"/>
              <w:szCs w:val="32"/>
            </w:rPr>
            <w:fldChar w:fldCharType="begin"/>
          </w:r>
          <w:r>
            <w:rPr>
              <w:sz w:val="24"/>
              <w:szCs w:val="32"/>
            </w:rPr>
            <w:instrText xml:space="preserve"> PAGEREF _Toc13102 \h </w:instrText>
          </w:r>
          <w:r>
            <w:rPr>
              <w:sz w:val="24"/>
              <w:szCs w:val="32"/>
            </w:rPr>
            <w:fldChar w:fldCharType="separate"/>
          </w:r>
          <w:r>
            <w:rPr>
              <w:sz w:val="24"/>
              <w:szCs w:val="32"/>
            </w:rPr>
            <w:t>5</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_Toc24548 </w:instrText>
          </w:r>
          <w:r>
            <w:rPr>
              <w:rFonts w:hint="eastAsia"/>
              <w:sz w:val="24"/>
              <w:szCs w:val="32"/>
              <w:lang w:val="en-US" w:eastAsia="zh-CN"/>
            </w:rPr>
            <w:fldChar w:fldCharType="separate"/>
          </w:r>
          <w:r>
            <w:rPr>
              <w:rFonts w:hint="default"/>
              <w:bCs/>
              <w:sz w:val="24"/>
              <w:szCs w:val="44"/>
              <w:lang w:val="en-US" w:eastAsia="zh-CN"/>
            </w:rPr>
            <w:t xml:space="preserve">1.1 </w:t>
          </w:r>
          <w:r>
            <w:rPr>
              <w:rFonts w:hint="eastAsia"/>
              <w:bCs/>
              <w:sz w:val="24"/>
              <w:szCs w:val="44"/>
              <w:lang w:val="en-US" w:eastAsia="zh-CN"/>
            </w:rPr>
            <w:t>公司概况</w:t>
          </w:r>
          <w:r>
            <w:rPr>
              <w:sz w:val="24"/>
              <w:szCs w:val="32"/>
            </w:rPr>
            <w:tab/>
          </w:r>
          <w:r>
            <w:rPr>
              <w:sz w:val="24"/>
              <w:szCs w:val="32"/>
            </w:rPr>
            <w:fldChar w:fldCharType="begin"/>
          </w:r>
          <w:r>
            <w:rPr>
              <w:sz w:val="24"/>
              <w:szCs w:val="32"/>
            </w:rPr>
            <w:instrText xml:space="preserve"> PAGEREF _Toc24548 \h </w:instrText>
          </w:r>
          <w:r>
            <w:rPr>
              <w:sz w:val="24"/>
              <w:szCs w:val="32"/>
            </w:rPr>
            <w:fldChar w:fldCharType="separate"/>
          </w:r>
          <w:r>
            <w:rPr>
              <w:sz w:val="24"/>
              <w:szCs w:val="32"/>
            </w:rPr>
            <w:t>5</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_Toc17792 </w:instrText>
          </w:r>
          <w:r>
            <w:rPr>
              <w:rFonts w:hint="eastAsia"/>
              <w:sz w:val="24"/>
              <w:szCs w:val="32"/>
              <w:lang w:val="en-US" w:eastAsia="zh-CN"/>
            </w:rPr>
            <w:fldChar w:fldCharType="separate"/>
          </w:r>
          <w:r>
            <w:rPr>
              <w:rFonts w:hint="default"/>
              <w:bCs/>
              <w:sz w:val="24"/>
              <w:szCs w:val="44"/>
              <w:lang w:val="en-US" w:eastAsia="zh-CN"/>
            </w:rPr>
            <w:t xml:space="preserve">1.2 </w:t>
          </w:r>
          <w:r>
            <w:rPr>
              <w:rFonts w:hint="eastAsia"/>
              <w:bCs/>
              <w:sz w:val="24"/>
              <w:szCs w:val="44"/>
              <w:lang w:val="en-US" w:eastAsia="zh-CN"/>
            </w:rPr>
            <w:t>工程来由</w:t>
          </w:r>
          <w:r>
            <w:rPr>
              <w:sz w:val="24"/>
              <w:szCs w:val="32"/>
            </w:rPr>
            <w:tab/>
          </w:r>
          <w:r>
            <w:rPr>
              <w:sz w:val="24"/>
              <w:szCs w:val="32"/>
            </w:rPr>
            <w:fldChar w:fldCharType="begin"/>
          </w:r>
          <w:r>
            <w:rPr>
              <w:sz w:val="24"/>
              <w:szCs w:val="32"/>
            </w:rPr>
            <w:instrText xml:space="preserve"> PAGEREF _Toc17792 \h </w:instrText>
          </w:r>
          <w:r>
            <w:rPr>
              <w:sz w:val="24"/>
              <w:szCs w:val="32"/>
            </w:rPr>
            <w:fldChar w:fldCharType="separate"/>
          </w:r>
          <w:r>
            <w:rPr>
              <w:sz w:val="24"/>
              <w:szCs w:val="32"/>
            </w:rPr>
            <w:t>5</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_Toc12771 </w:instrText>
          </w:r>
          <w:r>
            <w:rPr>
              <w:rFonts w:hint="eastAsia"/>
              <w:sz w:val="24"/>
              <w:szCs w:val="32"/>
              <w:lang w:val="en-US" w:eastAsia="zh-CN"/>
            </w:rPr>
            <w:fldChar w:fldCharType="separate"/>
          </w:r>
          <w:r>
            <w:rPr>
              <w:rFonts w:hint="default"/>
              <w:bCs/>
              <w:sz w:val="24"/>
              <w:szCs w:val="44"/>
              <w:lang w:val="en-US" w:eastAsia="zh-CN"/>
            </w:rPr>
            <w:t xml:space="preserve">1.3 </w:t>
          </w:r>
          <w:r>
            <w:rPr>
              <w:rFonts w:hint="eastAsia"/>
              <w:bCs/>
              <w:sz w:val="24"/>
              <w:szCs w:val="44"/>
              <w:lang w:val="en-US" w:eastAsia="zh-CN"/>
            </w:rPr>
            <w:t>工程范围</w:t>
          </w:r>
          <w:r>
            <w:rPr>
              <w:sz w:val="24"/>
              <w:szCs w:val="32"/>
            </w:rPr>
            <w:tab/>
          </w:r>
          <w:r>
            <w:rPr>
              <w:sz w:val="24"/>
              <w:szCs w:val="32"/>
            </w:rPr>
            <w:fldChar w:fldCharType="begin"/>
          </w:r>
          <w:r>
            <w:rPr>
              <w:sz w:val="24"/>
              <w:szCs w:val="32"/>
            </w:rPr>
            <w:instrText xml:space="preserve"> PAGEREF _Toc12771 \h </w:instrText>
          </w:r>
          <w:r>
            <w:rPr>
              <w:sz w:val="24"/>
              <w:szCs w:val="32"/>
            </w:rPr>
            <w:fldChar w:fldCharType="separate"/>
          </w:r>
          <w:r>
            <w:rPr>
              <w:sz w:val="24"/>
              <w:szCs w:val="32"/>
            </w:rPr>
            <w:t>6</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_Toc13250 </w:instrText>
          </w:r>
          <w:r>
            <w:rPr>
              <w:rFonts w:hint="eastAsia"/>
              <w:sz w:val="24"/>
              <w:szCs w:val="32"/>
              <w:lang w:val="en-US" w:eastAsia="zh-CN"/>
            </w:rPr>
            <w:fldChar w:fldCharType="separate"/>
          </w:r>
          <w:r>
            <w:rPr>
              <w:rFonts w:hint="eastAsia"/>
              <w:bCs/>
              <w:sz w:val="24"/>
              <w:szCs w:val="48"/>
              <w:lang w:val="en-US" w:eastAsia="zh-CN"/>
            </w:rPr>
            <w:t>2 车间情况</w:t>
          </w:r>
          <w:r>
            <w:rPr>
              <w:sz w:val="24"/>
              <w:szCs w:val="32"/>
            </w:rPr>
            <w:tab/>
          </w:r>
          <w:r>
            <w:rPr>
              <w:sz w:val="24"/>
              <w:szCs w:val="32"/>
            </w:rPr>
            <w:fldChar w:fldCharType="begin"/>
          </w:r>
          <w:r>
            <w:rPr>
              <w:sz w:val="24"/>
              <w:szCs w:val="32"/>
            </w:rPr>
            <w:instrText xml:space="preserve"> PAGEREF _Toc13250 \h </w:instrText>
          </w:r>
          <w:r>
            <w:rPr>
              <w:sz w:val="24"/>
              <w:szCs w:val="32"/>
            </w:rPr>
            <w:fldChar w:fldCharType="separate"/>
          </w:r>
          <w:r>
            <w:rPr>
              <w:sz w:val="24"/>
              <w:szCs w:val="32"/>
            </w:rPr>
            <w:t>7</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_Toc15614 </w:instrText>
          </w:r>
          <w:r>
            <w:rPr>
              <w:rFonts w:hint="eastAsia"/>
              <w:sz w:val="24"/>
              <w:szCs w:val="32"/>
              <w:lang w:val="en-US" w:eastAsia="zh-CN"/>
            </w:rPr>
            <w:fldChar w:fldCharType="separate"/>
          </w:r>
          <w:r>
            <w:rPr>
              <w:rFonts w:hint="eastAsia"/>
              <w:bCs/>
              <w:sz w:val="24"/>
              <w:szCs w:val="44"/>
              <w:lang w:val="en-US" w:eastAsia="zh-CN"/>
            </w:rPr>
            <w:t>2.1车间工艺流程</w:t>
          </w:r>
          <w:r>
            <w:rPr>
              <w:sz w:val="24"/>
              <w:szCs w:val="32"/>
            </w:rPr>
            <w:tab/>
          </w:r>
          <w:r>
            <w:rPr>
              <w:sz w:val="24"/>
              <w:szCs w:val="32"/>
            </w:rPr>
            <w:fldChar w:fldCharType="begin"/>
          </w:r>
          <w:r>
            <w:rPr>
              <w:sz w:val="24"/>
              <w:szCs w:val="32"/>
            </w:rPr>
            <w:instrText xml:space="preserve"> PAGEREF _Toc15614 \h </w:instrText>
          </w:r>
          <w:r>
            <w:rPr>
              <w:sz w:val="24"/>
              <w:szCs w:val="32"/>
            </w:rPr>
            <w:fldChar w:fldCharType="separate"/>
          </w:r>
          <w:r>
            <w:rPr>
              <w:sz w:val="24"/>
              <w:szCs w:val="32"/>
            </w:rPr>
            <w:t>7</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_Toc2291 </w:instrText>
          </w:r>
          <w:r>
            <w:rPr>
              <w:rFonts w:hint="eastAsia"/>
              <w:sz w:val="24"/>
              <w:szCs w:val="32"/>
              <w:lang w:val="en-US" w:eastAsia="zh-CN"/>
            </w:rPr>
            <w:fldChar w:fldCharType="separate"/>
          </w:r>
          <w:r>
            <w:rPr>
              <w:rFonts w:hint="eastAsia"/>
              <w:bCs/>
              <w:sz w:val="24"/>
              <w:szCs w:val="44"/>
              <w:lang w:val="en-US" w:eastAsia="zh-CN"/>
            </w:rPr>
            <w:t>2.2车间平面布置</w:t>
          </w:r>
          <w:r>
            <w:rPr>
              <w:sz w:val="24"/>
              <w:szCs w:val="32"/>
            </w:rPr>
            <w:tab/>
          </w:r>
          <w:r>
            <w:rPr>
              <w:sz w:val="24"/>
              <w:szCs w:val="32"/>
            </w:rPr>
            <w:fldChar w:fldCharType="begin"/>
          </w:r>
          <w:r>
            <w:rPr>
              <w:sz w:val="24"/>
              <w:szCs w:val="32"/>
            </w:rPr>
            <w:instrText xml:space="preserve"> PAGEREF _Toc2291 \h </w:instrText>
          </w:r>
          <w:r>
            <w:rPr>
              <w:sz w:val="24"/>
              <w:szCs w:val="32"/>
            </w:rPr>
            <w:fldChar w:fldCharType="separate"/>
          </w:r>
          <w:r>
            <w:rPr>
              <w:sz w:val="24"/>
              <w:szCs w:val="32"/>
            </w:rPr>
            <w:t>7</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_Toc29061 </w:instrText>
          </w:r>
          <w:r>
            <w:rPr>
              <w:rFonts w:hint="eastAsia"/>
              <w:sz w:val="24"/>
              <w:szCs w:val="32"/>
              <w:lang w:val="en-US" w:eastAsia="zh-CN"/>
            </w:rPr>
            <w:fldChar w:fldCharType="separate"/>
          </w:r>
          <w:r>
            <w:rPr>
              <w:rFonts w:hint="eastAsia"/>
              <w:bCs/>
              <w:sz w:val="24"/>
              <w:szCs w:val="44"/>
              <w:lang w:val="en-US" w:eastAsia="zh-CN"/>
            </w:rPr>
            <w:t>2.3车间设备及原辅材料</w:t>
          </w:r>
          <w:r>
            <w:rPr>
              <w:sz w:val="24"/>
              <w:szCs w:val="32"/>
            </w:rPr>
            <w:tab/>
          </w:r>
          <w:r>
            <w:rPr>
              <w:sz w:val="24"/>
              <w:szCs w:val="32"/>
            </w:rPr>
            <w:fldChar w:fldCharType="begin"/>
          </w:r>
          <w:r>
            <w:rPr>
              <w:sz w:val="24"/>
              <w:szCs w:val="32"/>
            </w:rPr>
            <w:instrText xml:space="preserve"> PAGEREF _Toc29061 \h </w:instrText>
          </w:r>
          <w:r>
            <w:rPr>
              <w:sz w:val="24"/>
              <w:szCs w:val="32"/>
            </w:rPr>
            <w:fldChar w:fldCharType="separate"/>
          </w:r>
          <w:r>
            <w:rPr>
              <w:sz w:val="24"/>
              <w:szCs w:val="32"/>
            </w:rPr>
            <w:t>8</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_Toc2090 </w:instrText>
          </w:r>
          <w:r>
            <w:rPr>
              <w:rFonts w:hint="eastAsia"/>
              <w:sz w:val="24"/>
              <w:szCs w:val="32"/>
              <w:lang w:val="en-US" w:eastAsia="zh-CN"/>
            </w:rPr>
            <w:fldChar w:fldCharType="separate"/>
          </w:r>
          <w:r>
            <w:rPr>
              <w:rFonts w:hint="eastAsia"/>
              <w:bCs/>
              <w:sz w:val="24"/>
              <w:szCs w:val="44"/>
              <w:lang w:val="en-US" w:eastAsia="zh-CN"/>
            </w:rPr>
            <w:t>2.4车间产污情况</w:t>
          </w:r>
          <w:r>
            <w:rPr>
              <w:sz w:val="24"/>
              <w:szCs w:val="32"/>
            </w:rPr>
            <w:tab/>
          </w:r>
          <w:r>
            <w:rPr>
              <w:sz w:val="24"/>
              <w:szCs w:val="32"/>
            </w:rPr>
            <w:fldChar w:fldCharType="begin"/>
          </w:r>
          <w:r>
            <w:rPr>
              <w:sz w:val="24"/>
              <w:szCs w:val="32"/>
            </w:rPr>
            <w:instrText xml:space="preserve"> PAGEREF _Toc2090 \h </w:instrText>
          </w:r>
          <w:r>
            <w:rPr>
              <w:sz w:val="24"/>
              <w:szCs w:val="32"/>
            </w:rPr>
            <w:fldChar w:fldCharType="separate"/>
          </w:r>
          <w:r>
            <w:rPr>
              <w:sz w:val="24"/>
              <w:szCs w:val="32"/>
            </w:rPr>
            <w:t>9</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_Toc29210 </w:instrText>
          </w:r>
          <w:r>
            <w:rPr>
              <w:rFonts w:hint="eastAsia"/>
              <w:sz w:val="24"/>
              <w:szCs w:val="32"/>
              <w:lang w:val="en-US" w:eastAsia="zh-CN"/>
            </w:rPr>
            <w:fldChar w:fldCharType="separate"/>
          </w:r>
          <w:r>
            <w:rPr>
              <w:rFonts w:hint="eastAsia"/>
              <w:bCs/>
              <w:sz w:val="24"/>
              <w:szCs w:val="48"/>
              <w:lang w:val="en-US" w:eastAsia="zh-CN"/>
            </w:rPr>
            <w:t>3 工程实施情况</w:t>
          </w:r>
          <w:r>
            <w:rPr>
              <w:sz w:val="24"/>
              <w:szCs w:val="32"/>
            </w:rPr>
            <w:tab/>
          </w:r>
          <w:r>
            <w:rPr>
              <w:sz w:val="24"/>
              <w:szCs w:val="32"/>
            </w:rPr>
            <w:fldChar w:fldCharType="begin"/>
          </w:r>
          <w:r>
            <w:rPr>
              <w:sz w:val="24"/>
              <w:szCs w:val="32"/>
            </w:rPr>
            <w:instrText xml:space="preserve"> PAGEREF _Toc29210 \h </w:instrText>
          </w:r>
          <w:r>
            <w:rPr>
              <w:sz w:val="24"/>
              <w:szCs w:val="32"/>
            </w:rPr>
            <w:fldChar w:fldCharType="separate"/>
          </w:r>
          <w:r>
            <w:rPr>
              <w:sz w:val="24"/>
              <w:szCs w:val="32"/>
            </w:rPr>
            <w:t>11</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_Toc3549 </w:instrText>
          </w:r>
          <w:r>
            <w:rPr>
              <w:rFonts w:hint="eastAsia"/>
              <w:sz w:val="24"/>
              <w:szCs w:val="32"/>
              <w:lang w:val="en-US" w:eastAsia="zh-CN"/>
            </w:rPr>
            <w:fldChar w:fldCharType="separate"/>
          </w:r>
          <w:r>
            <w:rPr>
              <w:rFonts w:hint="eastAsia"/>
              <w:bCs/>
              <w:sz w:val="24"/>
              <w:szCs w:val="44"/>
              <w:lang w:val="en-US" w:eastAsia="zh-CN"/>
            </w:rPr>
            <w:t>3.1 设备工艺</w:t>
          </w:r>
          <w:r>
            <w:rPr>
              <w:sz w:val="24"/>
              <w:szCs w:val="32"/>
            </w:rPr>
            <w:tab/>
          </w:r>
          <w:r>
            <w:rPr>
              <w:sz w:val="24"/>
              <w:szCs w:val="32"/>
            </w:rPr>
            <w:fldChar w:fldCharType="begin"/>
          </w:r>
          <w:r>
            <w:rPr>
              <w:sz w:val="24"/>
              <w:szCs w:val="32"/>
            </w:rPr>
            <w:instrText xml:space="preserve"> PAGEREF _Toc3549 \h </w:instrText>
          </w:r>
          <w:r>
            <w:rPr>
              <w:sz w:val="24"/>
              <w:szCs w:val="32"/>
            </w:rPr>
            <w:fldChar w:fldCharType="separate"/>
          </w:r>
          <w:r>
            <w:rPr>
              <w:sz w:val="24"/>
              <w:szCs w:val="32"/>
            </w:rPr>
            <w:t>11</w:t>
          </w:r>
          <w:r>
            <w:rPr>
              <w:sz w:val="24"/>
              <w:szCs w:val="32"/>
            </w:rPr>
            <w:fldChar w:fldCharType="end"/>
          </w:r>
          <w:r>
            <w:rPr>
              <w:rFonts w:hint="eastAsia"/>
              <w:sz w:val="24"/>
              <w:szCs w:val="32"/>
              <w:lang w:val="en-US" w:eastAsia="zh-CN"/>
            </w:rPr>
            <w:fldChar w:fldCharType="end"/>
          </w:r>
        </w:p>
        <w:p>
          <w:pPr>
            <w:pStyle w:val="2"/>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_Toc17485 </w:instrText>
          </w:r>
          <w:r>
            <w:rPr>
              <w:rFonts w:hint="eastAsia"/>
              <w:sz w:val="24"/>
              <w:szCs w:val="32"/>
              <w:lang w:val="en-US" w:eastAsia="zh-CN"/>
            </w:rPr>
            <w:fldChar w:fldCharType="separate"/>
          </w:r>
          <w:r>
            <w:rPr>
              <w:rFonts w:hint="eastAsia"/>
              <w:bCs/>
              <w:sz w:val="24"/>
              <w:szCs w:val="40"/>
              <w:lang w:val="en-US" w:eastAsia="zh-CN"/>
            </w:rPr>
            <w:t>3.1.1干式过滤器</w:t>
          </w:r>
          <w:r>
            <w:rPr>
              <w:sz w:val="24"/>
              <w:szCs w:val="32"/>
            </w:rPr>
            <w:tab/>
          </w:r>
          <w:r>
            <w:rPr>
              <w:sz w:val="24"/>
              <w:szCs w:val="32"/>
            </w:rPr>
            <w:fldChar w:fldCharType="begin"/>
          </w:r>
          <w:r>
            <w:rPr>
              <w:sz w:val="24"/>
              <w:szCs w:val="32"/>
            </w:rPr>
            <w:instrText xml:space="preserve"> PAGEREF _Toc17485 \h </w:instrText>
          </w:r>
          <w:r>
            <w:rPr>
              <w:sz w:val="24"/>
              <w:szCs w:val="32"/>
            </w:rPr>
            <w:fldChar w:fldCharType="separate"/>
          </w:r>
          <w:r>
            <w:rPr>
              <w:sz w:val="24"/>
              <w:szCs w:val="32"/>
            </w:rPr>
            <w:t>11</w:t>
          </w:r>
          <w:r>
            <w:rPr>
              <w:sz w:val="24"/>
              <w:szCs w:val="32"/>
            </w:rPr>
            <w:fldChar w:fldCharType="end"/>
          </w:r>
          <w:r>
            <w:rPr>
              <w:rFonts w:hint="eastAsia"/>
              <w:sz w:val="24"/>
              <w:szCs w:val="32"/>
              <w:lang w:val="en-US" w:eastAsia="zh-CN"/>
            </w:rPr>
            <w:fldChar w:fldCharType="end"/>
          </w:r>
        </w:p>
        <w:p>
          <w:pPr>
            <w:pStyle w:val="2"/>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_Toc133 </w:instrText>
          </w:r>
          <w:r>
            <w:rPr>
              <w:rFonts w:hint="eastAsia"/>
              <w:sz w:val="24"/>
              <w:szCs w:val="32"/>
              <w:lang w:val="en-US" w:eastAsia="zh-CN"/>
            </w:rPr>
            <w:fldChar w:fldCharType="separate"/>
          </w:r>
          <w:r>
            <w:rPr>
              <w:rFonts w:hint="eastAsia"/>
              <w:bCs/>
              <w:sz w:val="24"/>
              <w:szCs w:val="40"/>
              <w:lang w:val="en-US" w:eastAsia="zh-CN"/>
            </w:rPr>
            <w:t>3.1.2活性炭箱</w:t>
          </w:r>
          <w:r>
            <w:rPr>
              <w:sz w:val="24"/>
              <w:szCs w:val="32"/>
            </w:rPr>
            <w:tab/>
          </w:r>
          <w:r>
            <w:rPr>
              <w:sz w:val="24"/>
              <w:szCs w:val="32"/>
            </w:rPr>
            <w:fldChar w:fldCharType="begin"/>
          </w:r>
          <w:r>
            <w:rPr>
              <w:sz w:val="24"/>
              <w:szCs w:val="32"/>
            </w:rPr>
            <w:instrText xml:space="preserve"> PAGEREF _Toc133 \h </w:instrText>
          </w:r>
          <w:r>
            <w:rPr>
              <w:sz w:val="24"/>
              <w:szCs w:val="32"/>
            </w:rPr>
            <w:fldChar w:fldCharType="separate"/>
          </w:r>
          <w:r>
            <w:rPr>
              <w:sz w:val="24"/>
              <w:szCs w:val="32"/>
            </w:rPr>
            <w:t>12</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_Toc30512 </w:instrText>
          </w:r>
          <w:r>
            <w:rPr>
              <w:rFonts w:hint="eastAsia"/>
              <w:sz w:val="24"/>
              <w:szCs w:val="32"/>
              <w:lang w:val="en-US" w:eastAsia="zh-CN"/>
            </w:rPr>
            <w:fldChar w:fldCharType="separate"/>
          </w:r>
          <w:r>
            <w:rPr>
              <w:rFonts w:hint="eastAsia"/>
              <w:bCs/>
              <w:sz w:val="24"/>
              <w:szCs w:val="44"/>
              <w:lang w:val="en-US" w:eastAsia="zh-CN"/>
            </w:rPr>
            <w:t>3.2 整改情况</w:t>
          </w:r>
          <w:r>
            <w:rPr>
              <w:sz w:val="24"/>
              <w:szCs w:val="32"/>
            </w:rPr>
            <w:tab/>
          </w:r>
          <w:r>
            <w:rPr>
              <w:sz w:val="24"/>
              <w:szCs w:val="32"/>
            </w:rPr>
            <w:fldChar w:fldCharType="begin"/>
          </w:r>
          <w:r>
            <w:rPr>
              <w:sz w:val="24"/>
              <w:szCs w:val="32"/>
            </w:rPr>
            <w:instrText xml:space="preserve"> PAGEREF _Toc30512 \h </w:instrText>
          </w:r>
          <w:r>
            <w:rPr>
              <w:sz w:val="24"/>
              <w:szCs w:val="32"/>
            </w:rPr>
            <w:fldChar w:fldCharType="separate"/>
          </w:r>
          <w:r>
            <w:rPr>
              <w:sz w:val="24"/>
              <w:szCs w:val="32"/>
            </w:rPr>
            <w:t>13</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_Toc29545 </w:instrText>
          </w:r>
          <w:r>
            <w:rPr>
              <w:rFonts w:hint="eastAsia"/>
              <w:sz w:val="24"/>
              <w:szCs w:val="32"/>
              <w:lang w:val="en-US" w:eastAsia="zh-CN"/>
            </w:rPr>
            <w:fldChar w:fldCharType="separate"/>
          </w:r>
          <w:r>
            <w:rPr>
              <w:rFonts w:hint="eastAsia"/>
              <w:bCs/>
              <w:sz w:val="24"/>
              <w:szCs w:val="48"/>
              <w:lang w:val="en-US" w:eastAsia="zh-CN"/>
            </w:rPr>
            <w:t>4 效益评价</w:t>
          </w:r>
          <w:r>
            <w:rPr>
              <w:sz w:val="24"/>
              <w:szCs w:val="32"/>
            </w:rPr>
            <w:tab/>
          </w:r>
          <w:r>
            <w:rPr>
              <w:sz w:val="24"/>
              <w:szCs w:val="32"/>
            </w:rPr>
            <w:fldChar w:fldCharType="begin"/>
          </w:r>
          <w:r>
            <w:rPr>
              <w:sz w:val="24"/>
              <w:szCs w:val="32"/>
            </w:rPr>
            <w:instrText xml:space="preserve"> PAGEREF _Toc29545 \h </w:instrText>
          </w:r>
          <w:r>
            <w:rPr>
              <w:sz w:val="24"/>
              <w:szCs w:val="32"/>
            </w:rPr>
            <w:fldChar w:fldCharType="separate"/>
          </w:r>
          <w:r>
            <w:rPr>
              <w:sz w:val="24"/>
              <w:szCs w:val="32"/>
            </w:rPr>
            <w:t>17</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_Toc30598 </w:instrText>
          </w:r>
          <w:r>
            <w:rPr>
              <w:rFonts w:hint="eastAsia"/>
              <w:sz w:val="24"/>
              <w:szCs w:val="32"/>
              <w:lang w:val="en-US" w:eastAsia="zh-CN"/>
            </w:rPr>
            <w:fldChar w:fldCharType="separate"/>
          </w:r>
          <w:r>
            <w:rPr>
              <w:rFonts w:hint="eastAsia"/>
              <w:bCs/>
              <w:sz w:val="24"/>
              <w:szCs w:val="44"/>
              <w:lang w:val="en-US" w:eastAsia="zh-CN"/>
            </w:rPr>
            <w:t>4.1 监测结果</w:t>
          </w:r>
          <w:r>
            <w:rPr>
              <w:sz w:val="24"/>
              <w:szCs w:val="32"/>
            </w:rPr>
            <w:tab/>
          </w:r>
          <w:r>
            <w:rPr>
              <w:sz w:val="24"/>
              <w:szCs w:val="32"/>
            </w:rPr>
            <w:fldChar w:fldCharType="begin"/>
          </w:r>
          <w:r>
            <w:rPr>
              <w:sz w:val="24"/>
              <w:szCs w:val="32"/>
            </w:rPr>
            <w:instrText xml:space="preserve"> PAGEREF _Toc30598 \h </w:instrText>
          </w:r>
          <w:r>
            <w:rPr>
              <w:sz w:val="24"/>
              <w:szCs w:val="32"/>
            </w:rPr>
            <w:fldChar w:fldCharType="separate"/>
          </w:r>
          <w:r>
            <w:rPr>
              <w:sz w:val="24"/>
              <w:szCs w:val="32"/>
            </w:rPr>
            <w:t>17</w:t>
          </w:r>
          <w:r>
            <w:rPr>
              <w:sz w:val="24"/>
              <w:szCs w:val="32"/>
            </w:rPr>
            <w:fldChar w:fldCharType="end"/>
          </w:r>
          <w:r>
            <w:rPr>
              <w:rFonts w:hint="eastAsia"/>
              <w:sz w:val="24"/>
              <w:szCs w:val="32"/>
              <w:lang w:val="en-US" w:eastAsia="zh-CN"/>
            </w:rPr>
            <w:fldChar w:fldCharType="end"/>
          </w:r>
        </w:p>
        <w:p>
          <w:pPr>
            <w:pStyle w:val="6"/>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_Toc29828 </w:instrText>
          </w:r>
          <w:r>
            <w:rPr>
              <w:rFonts w:hint="eastAsia"/>
              <w:sz w:val="24"/>
              <w:szCs w:val="32"/>
              <w:lang w:val="en-US" w:eastAsia="zh-CN"/>
            </w:rPr>
            <w:fldChar w:fldCharType="separate"/>
          </w:r>
          <w:r>
            <w:rPr>
              <w:rFonts w:hint="eastAsia"/>
              <w:bCs/>
              <w:sz w:val="24"/>
              <w:szCs w:val="44"/>
              <w:lang w:val="en-US" w:eastAsia="zh-CN"/>
            </w:rPr>
            <w:t>4.2 效益分析</w:t>
          </w:r>
          <w:r>
            <w:rPr>
              <w:sz w:val="24"/>
              <w:szCs w:val="32"/>
            </w:rPr>
            <w:tab/>
          </w:r>
          <w:r>
            <w:rPr>
              <w:sz w:val="24"/>
              <w:szCs w:val="32"/>
            </w:rPr>
            <w:fldChar w:fldCharType="begin"/>
          </w:r>
          <w:r>
            <w:rPr>
              <w:sz w:val="24"/>
              <w:szCs w:val="32"/>
            </w:rPr>
            <w:instrText xml:space="preserve"> PAGEREF _Toc29828 \h </w:instrText>
          </w:r>
          <w:r>
            <w:rPr>
              <w:sz w:val="24"/>
              <w:szCs w:val="32"/>
            </w:rPr>
            <w:fldChar w:fldCharType="separate"/>
          </w:r>
          <w:r>
            <w:rPr>
              <w:sz w:val="24"/>
              <w:szCs w:val="32"/>
            </w:rPr>
            <w:t>19</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_Toc18045 </w:instrText>
          </w:r>
          <w:r>
            <w:rPr>
              <w:rFonts w:hint="eastAsia"/>
              <w:sz w:val="24"/>
              <w:szCs w:val="32"/>
              <w:lang w:val="en-US" w:eastAsia="zh-CN"/>
            </w:rPr>
            <w:fldChar w:fldCharType="separate"/>
          </w:r>
          <w:r>
            <w:rPr>
              <w:rFonts w:hint="eastAsia"/>
              <w:bCs/>
              <w:sz w:val="24"/>
              <w:szCs w:val="32"/>
              <w:highlight w:val="none"/>
              <w:lang w:val="en-US" w:eastAsia="zh-CN"/>
            </w:rPr>
            <w:t>附录1 企业生产信息台账</w:t>
          </w:r>
          <w:r>
            <w:rPr>
              <w:sz w:val="24"/>
              <w:szCs w:val="32"/>
            </w:rPr>
            <w:tab/>
          </w:r>
          <w:r>
            <w:rPr>
              <w:sz w:val="24"/>
              <w:szCs w:val="32"/>
            </w:rPr>
            <w:fldChar w:fldCharType="begin"/>
          </w:r>
          <w:r>
            <w:rPr>
              <w:sz w:val="24"/>
              <w:szCs w:val="32"/>
            </w:rPr>
            <w:instrText xml:space="preserve"> PAGEREF _Toc18045 \h </w:instrText>
          </w:r>
          <w:r>
            <w:rPr>
              <w:sz w:val="24"/>
              <w:szCs w:val="32"/>
            </w:rPr>
            <w:fldChar w:fldCharType="separate"/>
          </w:r>
          <w:r>
            <w:rPr>
              <w:sz w:val="24"/>
              <w:szCs w:val="32"/>
            </w:rPr>
            <w:t>20</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_Toc1769 </w:instrText>
          </w:r>
          <w:r>
            <w:rPr>
              <w:rFonts w:hint="eastAsia"/>
              <w:sz w:val="24"/>
              <w:szCs w:val="32"/>
              <w:lang w:val="en-US" w:eastAsia="zh-CN"/>
            </w:rPr>
            <w:fldChar w:fldCharType="separate"/>
          </w:r>
          <w:r>
            <w:rPr>
              <w:rFonts w:hint="eastAsia"/>
              <w:bCs/>
              <w:sz w:val="24"/>
              <w:szCs w:val="32"/>
              <w:highlight w:val="none"/>
              <w:lang w:val="en-US" w:eastAsia="zh-CN"/>
            </w:rPr>
            <w:t>附录2 废气治理信息台账</w:t>
          </w:r>
          <w:r>
            <w:rPr>
              <w:sz w:val="24"/>
              <w:szCs w:val="32"/>
            </w:rPr>
            <w:tab/>
          </w:r>
          <w:r>
            <w:rPr>
              <w:sz w:val="24"/>
              <w:szCs w:val="32"/>
            </w:rPr>
            <w:fldChar w:fldCharType="begin"/>
          </w:r>
          <w:r>
            <w:rPr>
              <w:sz w:val="24"/>
              <w:szCs w:val="32"/>
            </w:rPr>
            <w:instrText xml:space="preserve"> PAGEREF _Toc1769 \h </w:instrText>
          </w:r>
          <w:r>
            <w:rPr>
              <w:sz w:val="24"/>
              <w:szCs w:val="32"/>
            </w:rPr>
            <w:fldChar w:fldCharType="separate"/>
          </w:r>
          <w:r>
            <w:rPr>
              <w:sz w:val="24"/>
              <w:szCs w:val="32"/>
            </w:rPr>
            <w:t>21</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rPr>
              <w:sz w:val="24"/>
              <w:szCs w:val="32"/>
            </w:rPr>
          </w:pPr>
          <w:r>
            <w:rPr>
              <w:rFonts w:hint="eastAsia"/>
              <w:sz w:val="24"/>
              <w:szCs w:val="32"/>
              <w:lang w:val="en-US" w:eastAsia="zh-CN"/>
            </w:rPr>
            <w:fldChar w:fldCharType="begin"/>
          </w:r>
          <w:r>
            <w:rPr>
              <w:rFonts w:hint="eastAsia"/>
              <w:sz w:val="24"/>
              <w:szCs w:val="32"/>
              <w:lang w:val="en-US" w:eastAsia="zh-CN"/>
            </w:rPr>
            <w:instrText xml:space="preserve"> HYPERLINK \l _Toc12045 </w:instrText>
          </w:r>
          <w:r>
            <w:rPr>
              <w:rFonts w:hint="eastAsia"/>
              <w:sz w:val="24"/>
              <w:szCs w:val="32"/>
              <w:lang w:val="en-US" w:eastAsia="zh-CN"/>
            </w:rPr>
            <w:fldChar w:fldCharType="separate"/>
          </w:r>
          <w:r>
            <w:rPr>
              <w:rFonts w:hint="eastAsia"/>
              <w:bCs/>
              <w:sz w:val="24"/>
              <w:szCs w:val="32"/>
              <w:highlight w:val="none"/>
              <w:lang w:val="en-US" w:eastAsia="zh-CN"/>
            </w:rPr>
            <w:t>附件1 环评批复</w:t>
          </w:r>
          <w:r>
            <w:rPr>
              <w:sz w:val="24"/>
              <w:szCs w:val="32"/>
            </w:rPr>
            <w:tab/>
          </w:r>
          <w:r>
            <w:rPr>
              <w:sz w:val="24"/>
              <w:szCs w:val="32"/>
            </w:rPr>
            <w:fldChar w:fldCharType="begin"/>
          </w:r>
          <w:r>
            <w:rPr>
              <w:sz w:val="24"/>
              <w:szCs w:val="32"/>
            </w:rPr>
            <w:instrText xml:space="preserve"> PAGEREF _Toc12045 \h </w:instrText>
          </w:r>
          <w:r>
            <w:rPr>
              <w:sz w:val="24"/>
              <w:szCs w:val="32"/>
            </w:rPr>
            <w:fldChar w:fldCharType="separate"/>
          </w:r>
          <w:r>
            <w:rPr>
              <w:sz w:val="24"/>
              <w:szCs w:val="32"/>
            </w:rPr>
            <w:t>23</w:t>
          </w:r>
          <w:r>
            <w:rPr>
              <w:sz w:val="24"/>
              <w:szCs w:val="32"/>
            </w:rPr>
            <w:fldChar w:fldCharType="end"/>
          </w:r>
          <w:r>
            <w:rPr>
              <w:rFonts w:hint="eastAsia"/>
              <w:sz w:val="24"/>
              <w:szCs w:val="32"/>
              <w:lang w:val="en-US" w:eastAsia="zh-CN"/>
            </w:rPr>
            <w:fldChar w:fldCharType="end"/>
          </w:r>
        </w:p>
        <w:p>
          <w:pPr>
            <w:pStyle w:val="5"/>
            <w:tabs>
              <w:tab w:val="right" w:leader="dot" w:pos="8306"/>
            </w:tabs>
            <w:spacing w:line="480" w:lineRule="auto"/>
          </w:pPr>
          <w:r>
            <w:rPr>
              <w:rFonts w:hint="eastAsia"/>
              <w:sz w:val="24"/>
              <w:szCs w:val="32"/>
              <w:lang w:val="en-US" w:eastAsia="zh-CN"/>
            </w:rPr>
            <w:fldChar w:fldCharType="begin"/>
          </w:r>
          <w:r>
            <w:rPr>
              <w:rFonts w:hint="eastAsia"/>
              <w:sz w:val="24"/>
              <w:szCs w:val="32"/>
              <w:lang w:val="en-US" w:eastAsia="zh-CN"/>
            </w:rPr>
            <w:instrText xml:space="preserve"> HYPERLINK \l _Toc5403 </w:instrText>
          </w:r>
          <w:r>
            <w:rPr>
              <w:rFonts w:hint="eastAsia"/>
              <w:sz w:val="24"/>
              <w:szCs w:val="32"/>
              <w:lang w:val="en-US" w:eastAsia="zh-CN"/>
            </w:rPr>
            <w:fldChar w:fldCharType="separate"/>
          </w:r>
          <w:r>
            <w:rPr>
              <w:rFonts w:hint="eastAsia"/>
              <w:bCs/>
              <w:sz w:val="24"/>
              <w:szCs w:val="32"/>
              <w:highlight w:val="none"/>
              <w:lang w:val="en-US" w:eastAsia="zh-CN"/>
            </w:rPr>
            <w:t>附件2 验收批复</w:t>
          </w:r>
          <w:r>
            <w:rPr>
              <w:sz w:val="24"/>
              <w:szCs w:val="32"/>
            </w:rPr>
            <w:tab/>
          </w:r>
          <w:r>
            <w:rPr>
              <w:sz w:val="24"/>
              <w:szCs w:val="32"/>
            </w:rPr>
            <w:fldChar w:fldCharType="begin"/>
          </w:r>
          <w:r>
            <w:rPr>
              <w:sz w:val="24"/>
              <w:szCs w:val="32"/>
            </w:rPr>
            <w:instrText xml:space="preserve"> PAGEREF _Toc5403 \h </w:instrText>
          </w:r>
          <w:r>
            <w:rPr>
              <w:sz w:val="24"/>
              <w:szCs w:val="32"/>
            </w:rPr>
            <w:fldChar w:fldCharType="separate"/>
          </w:r>
          <w:r>
            <w:rPr>
              <w:sz w:val="24"/>
              <w:szCs w:val="32"/>
            </w:rPr>
            <w:t>29</w:t>
          </w:r>
          <w:r>
            <w:rPr>
              <w:sz w:val="24"/>
              <w:szCs w:val="32"/>
            </w:rPr>
            <w:fldChar w:fldCharType="end"/>
          </w:r>
          <w:r>
            <w:rPr>
              <w:rFonts w:hint="eastAsia"/>
              <w:sz w:val="24"/>
              <w:szCs w:val="32"/>
              <w:lang w:val="en-US" w:eastAsia="zh-CN"/>
            </w:rPr>
            <w:fldChar w:fldCharType="end"/>
          </w:r>
        </w:p>
        <w:p>
          <w:pPr>
            <w:rPr>
              <w:rFonts w:hint="eastAsia"/>
              <w:lang w:val="en-US" w:eastAsia="zh-CN"/>
            </w:rPr>
            <w:sectPr>
              <w:pgSz w:w="11906" w:h="16838"/>
              <w:pgMar w:top="1440" w:right="1800" w:bottom="1440" w:left="1800" w:header="851" w:footer="992" w:gutter="0"/>
              <w:cols w:space="425" w:num="1"/>
              <w:docGrid w:type="lines" w:linePitch="312" w:charSpace="0"/>
            </w:sectPr>
          </w:pPr>
        </w:p>
        <w:p>
          <w:r>
            <w:rPr>
              <w:rFonts w:hint="eastAsia"/>
              <w:lang w:val="en-US" w:eastAsia="zh-CN"/>
            </w:rPr>
            <w:fldChar w:fldCharType="end"/>
          </w:r>
          <w:bookmarkStart w:id="0" w:name="_Toc13102"/>
        </w:p>
      </w:sdtContent>
    </w:sdt>
    <w:p>
      <w:pPr>
        <w:rPr>
          <w:rFonts w:hint="eastAsia"/>
          <w:b/>
          <w:bCs/>
          <w:sz w:val="32"/>
          <w:szCs w:val="40"/>
          <w:lang w:val="en-US" w:eastAsia="zh-CN"/>
        </w:rPr>
      </w:pPr>
      <w:r>
        <w:rPr>
          <w:rFonts w:hint="eastAsia"/>
          <w:b/>
          <w:bCs/>
          <w:sz w:val="32"/>
          <w:szCs w:val="40"/>
          <w:lang w:val="en-US" w:eastAsia="zh-CN"/>
        </w:rPr>
        <w:t>1 公司基本情况</w:t>
      </w:r>
      <w:bookmarkEnd w:id="0"/>
    </w:p>
    <w:p>
      <w:pPr>
        <w:numPr>
          <w:ilvl w:val="1"/>
          <w:numId w:val="1"/>
        </w:numPr>
        <w:outlineLvl w:val="1"/>
        <w:rPr>
          <w:rFonts w:hint="eastAsia"/>
          <w:b/>
          <w:bCs/>
          <w:sz w:val="28"/>
          <w:szCs w:val="36"/>
          <w:lang w:val="en-US" w:eastAsia="zh-CN"/>
        </w:rPr>
      </w:pPr>
      <w:bookmarkStart w:id="1" w:name="_Toc24548"/>
      <w:r>
        <w:rPr>
          <w:rFonts w:hint="eastAsia"/>
          <w:b/>
          <w:bCs/>
          <w:sz w:val="28"/>
          <w:szCs w:val="36"/>
          <w:lang w:val="en-US" w:eastAsia="zh-CN"/>
        </w:rPr>
        <w:t>公司概况</w:t>
      </w:r>
      <w:bookmarkEnd w:id="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光宝电子（广州）有限公司成立于</w:t>
      </w:r>
      <w:r>
        <w:rPr>
          <w:rFonts w:hint="default"/>
          <w:color w:val="auto"/>
          <w:sz w:val="24"/>
          <w:szCs w:val="32"/>
          <w:highlight w:val="none"/>
          <w:lang w:val="en-US" w:eastAsia="zh-CN"/>
        </w:rPr>
        <w:t>2000</w:t>
      </w:r>
      <w:r>
        <w:rPr>
          <w:rFonts w:hint="eastAsia"/>
          <w:color w:val="auto"/>
          <w:sz w:val="24"/>
          <w:szCs w:val="32"/>
          <w:highlight w:val="none"/>
          <w:lang w:val="en-US" w:eastAsia="zh-CN"/>
        </w:rPr>
        <w:t>年</w:t>
      </w:r>
      <w:r>
        <w:rPr>
          <w:rFonts w:hint="default"/>
          <w:color w:val="auto"/>
          <w:sz w:val="24"/>
          <w:szCs w:val="32"/>
          <w:highlight w:val="none"/>
          <w:lang w:val="en-US" w:eastAsia="zh-CN"/>
        </w:rPr>
        <w:t>8</w:t>
      </w:r>
      <w:r>
        <w:rPr>
          <w:rFonts w:hint="eastAsia"/>
          <w:color w:val="auto"/>
          <w:sz w:val="24"/>
          <w:szCs w:val="32"/>
          <w:highlight w:val="none"/>
          <w:lang w:val="en-US" w:eastAsia="zh-CN"/>
        </w:rPr>
        <w:t>月，位于广州高新技术产业开发区科学城光谱西路</w:t>
      </w:r>
      <w:r>
        <w:rPr>
          <w:rFonts w:hint="default"/>
          <w:color w:val="auto"/>
          <w:sz w:val="24"/>
          <w:szCs w:val="32"/>
          <w:highlight w:val="none"/>
          <w:lang w:val="en-US" w:eastAsia="zh-CN"/>
        </w:rPr>
        <w:t>25</w:t>
      </w:r>
      <w:r>
        <w:rPr>
          <w:rFonts w:hint="eastAsia"/>
          <w:color w:val="auto"/>
          <w:sz w:val="24"/>
          <w:szCs w:val="32"/>
          <w:highlight w:val="none"/>
          <w:lang w:val="en-US" w:eastAsia="zh-CN"/>
        </w:rPr>
        <w:t>号。公司经营范围是电子元件及组件制造；光电子器件及其他电子器件制造；工业自动控制系统装置制造；复印和胶印设备制造；电子工业专用设备制造；电力电子元器件制造；办公用机械制造；计算器及货币专用设备制造；塑料零件制造；模具制造等。公司目前总占地面积</w:t>
      </w:r>
      <w:r>
        <w:rPr>
          <w:rFonts w:hint="default"/>
          <w:color w:val="auto"/>
          <w:sz w:val="24"/>
          <w:szCs w:val="32"/>
          <w:highlight w:val="none"/>
          <w:lang w:val="en-US" w:eastAsia="zh-CN"/>
        </w:rPr>
        <w:t>347603m</w:t>
      </w:r>
      <w:r>
        <w:rPr>
          <w:rFonts w:hint="default"/>
          <w:color w:val="auto"/>
          <w:sz w:val="24"/>
          <w:szCs w:val="32"/>
          <w:highlight w:val="none"/>
          <w:vertAlign w:val="superscript"/>
          <w:lang w:val="en-US" w:eastAsia="zh-CN"/>
        </w:rPr>
        <w:t>2</w:t>
      </w:r>
      <w:r>
        <w:rPr>
          <w:rFonts w:hint="eastAsia"/>
          <w:color w:val="auto"/>
          <w:sz w:val="24"/>
          <w:szCs w:val="32"/>
          <w:highlight w:val="none"/>
          <w:lang w:val="en-US" w:eastAsia="zh-CN"/>
        </w:rPr>
        <w:t>，总建筑面积</w:t>
      </w:r>
      <w:r>
        <w:rPr>
          <w:rFonts w:hint="default"/>
          <w:color w:val="auto"/>
          <w:sz w:val="24"/>
          <w:szCs w:val="32"/>
          <w:highlight w:val="none"/>
          <w:lang w:val="en-US" w:eastAsia="zh-CN"/>
        </w:rPr>
        <w:t>387090 m</w:t>
      </w:r>
      <w:r>
        <w:rPr>
          <w:rFonts w:hint="default"/>
          <w:color w:val="auto"/>
          <w:sz w:val="24"/>
          <w:szCs w:val="32"/>
          <w:highlight w:val="none"/>
          <w:vertAlign w:val="superscript"/>
          <w:lang w:val="en-US" w:eastAsia="zh-CN"/>
        </w:rPr>
        <w:t>2</w:t>
      </w:r>
      <w:r>
        <w:rPr>
          <w:rFonts w:hint="eastAsia"/>
          <w:color w:val="auto"/>
          <w:sz w:val="24"/>
          <w:szCs w:val="32"/>
          <w:highlight w:val="none"/>
          <w:lang w:val="en-US" w:eastAsia="zh-CN"/>
        </w:rPr>
        <w:t xml:space="preserve">，主要从事电脑机箱、电脑主机电源、激光打印机、扫描仪、 </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自动取款机模组、影响传感器模块等生产；现有员工 30</w:t>
      </w:r>
      <w:r>
        <w:rPr>
          <w:rFonts w:hint="default"/>
          <w:color w:val="auto"/>
          <w:sz w:val="24"/>
          <w:szCs w:val="32"/>
          <w:highlight w:val="none"/>
          <w:lang w:val="en-US" w:eastAsia="zh-CN"/>
        </w:rPr>
        <w:t>00</w:t>
      </w:r>
      <w:r>
        <w:rPr>
          <w:rFonts w:hint="eastAsia"/>
          <w:color w:val="auto"/>
          <w:sz w:val="24"/>
          <w:szCs w:val="32"/>
          <w:highlight w:val="none"/>
          <w:lang w:val="en-US" w:eastAsia="zh-CN"/>
        </w:rPr>
        <w:t>人左右，采取</w:t>
      </w:r>
      <w:r>
        <w:rPr>
          <w:rFonts w:hint="default"/>
          <w:color w:val="auto"/>
          <w:sz w:val="24"/>
          <w:szCs w:val="32"/>
          <w:highlight w:val="none"/>
          <w:lang w:val="en-US" w:eastAsia="zh-CN"/>
        </w:rPr>
        <w:t>8</w:t>
      </w:r>
      <w:r>
        <w:rPr>
          <w:rFonts w:hint="eastAsia"/>
          <w:color w:val="auto"/>
          <w:sz w:val="24"/>
          <w:szCs w:val="32"/>
          <w:highlight w:val="none"/>
          <w:lang w:val="en-US" w:eastAsia="zh-CN"/>
        </w:rPr>
        <w:t xml:space="preserve">小时工作制，年工作 330天。具体情况详见表 </w:t>
      </w:r>
      <w:r>
        <w:rPr>
          <w:rFonts w:hint="default"/>
          <w:color w:val="auto"/>
          <w:sz w:val="24"/>
          <w:szCs w:val="32"/>
          <w:highlight w:val="none"/>
          <w:lang w:val="en-US" w:eastAsia="zh-CN"/>
        </w:rPr>
        <w:t>2-1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本项目基本信息如表1.1所示。</w:t>
      </w:r>
    </w:p>
    <w:p>
      <w:pPr>
        <w:pStyle w:val="10"/>
        <w:bidi w:val="0"/>
        <w:rPr>
          <w:rFonts w:hint="eastAsia"/>
          <w:color w:val="auto"/>
          <w:highlight w:val="none"/>
        </w:rPr>
      </w:pPr>
      <w:bookmarkStart w:id="2" w:name="_Toc19044_WPSOffice_Level2"/>
      <w:bookmarkStart w:id="3" w:name="_Toc26599_WPSOffice_Level2"/>
      <w:bookmarkStart w:id="4" w:name="_Toc14110_WPSOffice_Level2"/>
      <w:bookmarkStart w:id="5" w:name="_Toc32320_WPSOffice_Level2"/>
      <w:r>
        <w:rPr>
          <w:rFonts w:hint="eastAsia"/>
          <w:color w:val="auto"/>
          <w:highlight w:val="none"/>
        </w:rPr>
        <w:t>表1</w:t>
      </w:r>
      <w:r>
        <w:rPr>
          <w:rFonts w:hint="eastAsia"/>
          <w:color w:val="auto"/>
          <w:highlight w:val="none"/>
          <w:lang w:val="en-US" w:eastAsia="zh-CN"/>
        </w:rPr>
        <w:t>.1</w:t>
      </w:r>
      <w:r>
        <w:rPr>
          <w:rFonts w:hint="eastAsia"/>
          <w:color w:val="auto"/>
          <w:highlight w:val="none"/>
        </w:rPr>
        <w:t>企业基本信息表</w:t>
      </w:r>
      <w:bookmarkEnd w:id="2"/>
      <w:bookmarkEnd w:id="3"/>
      <w:bookmarkEnd w:id="4"/>
      <w:bookmarkEnd w:id="5"/>
    </w:p>
    <w:tbl>
      <w:tblPr>
        <w:tblStyle w:val="7"/>
        <w:tblW w:w="89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078"/>
        <w:gridCol w:w="2374"/>
        <w:gridCol w:w="1869"/>
        <w:gridCol w:w="26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单位名称</w:t>
            </w:r>
          </w:p>
        </w:tc>
        <w:tc>
          <w:tcPr>
            <w:tcW w:w="6881" w:type="dxa"/>
            <w:gridSpan w:val="3"/>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光宝电子（广州）有限公司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地址</w:t>
            </w:r>
          </w:p>
        </w:tc>
        <w:tc>
          <w:tcPr>
            <w:tcW w:w="6881" w:type="dxa"/>
            <w:gridSpan w:val="3"/>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广州高新技术产业开发区科学城光谱西路25号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经度</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东经113°18'27"</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纬度</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北纬23°15'21"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18"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组织机构代码证</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91440107243179191</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行业代码</w:t>
            </w:r>
          </w:p>
        </w:tc>
        <w:tc>
          <w:tcPr>
            <w:tcW w:w="2638" w:type="dxa"/>
            <w:tcBorders>
              <w:tl2br w:val="nil"/>
              <w:tr2bl w:val="nil"/>
            </w:tcBorders>
            <w:vAlign w:val="center"/>
          </w:tcPr>
          <w:p>
            <w:pPr>
              <w:widowControl w:val="0"/>
              <w:spacing w:line="240" w:lineRule="auto"/>
              <w:ind w:left="0" w:leftChars="0" w:firstLine="0" w:firstLineChars="0"/>
              <w:jc w:val="center"/>
              <w:rPr>
                <w:rFonts w:hint="eastAsia"/>
                <w:lang w:eastAsia="zh-CN"/>
              </w:rPr>
            </w:pPr>
            <w:r>
              <w:rPr>
                <w:rFonts w:hint="eastAsia"/>
                <w:lang w:eastAsia="zh-CN"/>
              </w:rPr>
              <w:t>C3912—计算机零部件制造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0"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行业名称</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计算机零部件制造</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企业联系人</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龙成生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联系电话</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18620168928</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电子邮箱</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dragon.long@liteon.com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建厂时间</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2000年8月24日</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最新改扩建时间</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2016年11月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职工人数（人）</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3000</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年生产时间（小时）</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2640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7"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年营业收入（万元）</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507550</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年生产成本（万元）</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466875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5" w:hRule="exact"/>
          <w:jc w:val="center"/>
        </w:trPr>
        <w:tc>
          <w:tcPr>
            <w:tcW w:w="207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是否通过环保验收</w:t>
            </w:r>
          </w:p>
        </w:tc>
        <w:tc>
          <w:tcPr>
            <w:tcW w:w="2374"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是</w:t>
            </w:r>
          </w:p>
        </w:tc>
        <w:tc>
          <w:tcPr>
            <w:tcW w:w="1869"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最近验收时间</w:t>
            </w:r>
          </w:p>
        </w:tc>
        <w:tc>
          <w:tcPr>
            <w:tcW w:w="2638" w:type="dxa"/>
            <w:tcBorders>
              <w:tl2br w:val="nil"/>
              <w:tr2bl w:val="nil"/>
            </w:tcBorders>
            <w:vAlign w:val="center"/>
          </w:tcPr>
          <w:p>
            <w:pPr>
              <w:widowControl w:val="0"/>
              <w:ind w:left="0" w:leftChars="0" w:firstLine="0" w:firstLineChars="0"/>
              <w:jc w:val="center"/>
              <w:rPr>
                <w:rFonts w:hint="eastAsia"/>
                <w:lang w:eastAsia="zh-CN"/>
              </w:rPr>
            </w:pPr>
            <w:r>
              <w:rPr>
                <w:rFonts w:hint="eastAsia"/>
                <w:lang w:eastAsia="zh-CN"/>
              </w:rPr>
              <w:t>2017年4月</w:t>
            </w:r>
          </w:p>
        </w:tc>
      </w:tr>
    </w:tbl>
    <w:p>
      <w:pPr>
        <w:numPr>
          <w:ilvl w:val="1"/>
          <w:numId w:val="1"/>
        </w:numPr>
        <w:outlineLvl w:val="1"/>
        <w:rPr>
          <w:rFonts w:hint="default"/>
          <w:b/>
          <w:bCs/>
          <w:sz w:val="28"/>
          <w:szCs w:val="36"/>
          <w:lang w:val="en-US" w:eastAsia="zh-CN"/>
        </w:rPr>
      </w:pPr>
      <w:bookmarkStart w:id="6" w:name="_Toc17792"/>
      <w:r>
        <w:rPr>
          <w:rFonts w:hint="eastAsia"/>
          <w:b/>
          <w:bCs/>
          <w:sz w:val="28"/>
          <w:szCs w:val="36"/>
          <w:lang w:val="en-US" w:eastAsia="zh-CN"/>
        </w:rPr>
        <w:t>工程来由</w:t>
      </w:r>
      <w:bookmarkEnd w:id="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2023年10月13日，公司邀请专家评审了广东泓耀环保工程有限公司编写的《光宝电子（广州）有限公司注塑车间废气处理设施升级改造技术方案报告》。《报告》中指出，光宝电子（广州）有限公司小注塑车间废气处理设施存在以下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1.小注塑车间采用车间换气收集，收集效果较差。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2.小注塑车间废气收集后采用“UV光催化+活性炭吸附”工艺处理，主要存在以下问题：UV光催化属于低效VOCs处理设施，且UV光催化设施过小，停留时间远不到2秒，基本无处理效率。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故此，报告中提出以下几个措施对小注塑车间进行整改，整改内容如下：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1.小注塑车间在原有的车间换气收集的基础上，增加点对点收集；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2.小注塑车间废气处理工艺由“UV光催化+活性炭吸附”改为双级活性炭吸附。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专家在审阅报告后，认为广东泓耀环保工程有限公司提出的措施可满足当前企业注塑车间废气的处理，同时《报告》经修改完善后可作为企业实施VOCs治理升级改造的技术依据。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故此，企业按照报告提出的建议，委托广东泓耀环保工程有限公司进行设备设计及安装，在设备安装完成试运行结束后，便组织编制了本次《光宝电子（广州）有限公司小注塑车间废气工程验收报告》。并计划邀请专家，对工程实际治理能力进行验收评审。</w:t>
      </w:r>
    </w:p>
    <w:p>
      <w:pPr>
        <w:numPr>
          <w:ilvl w:val="1"/>
          <w:numId w:val="1"/>
        </w:numPr>
        <w:outlineLvl w:val="1"/>
        <w:rPr>
          <w:rFonts w:hint="default"/>
          <w:b/>
          <w:bCs/>
          <w:sz w:val="28"/>
          <w:szCs w:val="36"/>
          <w:lang w:val="en-US" w:eastAsia="zh-CN"/>
        </w:rPr>
      </w:pPr>
      <w:bookmarkStart w:id="7" w:name="_Toc12771"/>
      <w:r>
        <w:rPr>
          <w:rFonts w:hint="eastAsia"/>
          <w:b/>
          <w:bCs/>
          <w:sz w:val="28"/>
          <w:szCs w:val="36"/>
          <w:lang w:val="en-US" w:eastAsia="zh-CN"/>
        </w:rPr>
        <w:t>工程范围</w:t>
      </w:r>
      <w:bookmarkEnd w:id="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本次工程验收的总体范围在小注塑车间的车间点对点收集治理设备及新建双极活性炭废气治理设备，不涉及其他车间范围。本次工程的目的是提升车间内废气收集效率，同时拆除原有低效废气治理设备，改建成双级活性炭废气治理设备。从而使得小注塑车间的废气排放达到广东省固定污染源挥发性有机物综合排放标准(DB44/2367-2022)标准要求。</w:t>
      </w:r>
    </w:p>
    <w:p>
      <w:pPr>
        <w:outlineLvl w:val="0"/>
        <w:rPr>
          <w:rFonts w:hint="eastAsia"/>
          <w:b/>
          <w:bCs/>
          <w:sz w:val="32"/>
          <w:szCs w:val="40"/>
          <w:lang w:val="en-US" w:eastAsia="zh-CN"/>
        </w:rPr>
        <w:sectPr>
          <w:footerReference r:id="rId3" w:type="default"/>
          <w:pgSz w:w="11906" w:h="16838"/>
          <w:pgMar w:top="1440" w:right="1800" w:bottom="1440" w:left="1800" w:header="851" w:footer="992" w:gutter="0"/>
          <w:pgNumType w:fmt="decimal" w:start="1"/>
          <w:cols w:space="425" w:num="1"/>
          <w:docGrid w:type="lines" w:linePitch="312" w:charSpace="0"/>
        </w:sectPr>
      </w:pPr>
    </w:p>
    <w:p>
      <w:pPr>
        <w:outlineLvl w:val="0"/>
        <w:rPr>
          <w:rFonts w:hint="default"/>
          <w:b/>
          <w:bCs/>
          <w:sz w:val="32"/>
          <w:szCs w:val="40"/>
          <w:lang w:val="en-US" w:eastAsia="zh-CN"/>
        </w:rPr>
      </w:pPr>
      <w:bookmarkStart w:id="8" w:name="_Toc13250"/>
      <w:r>
        <w:rPr>
          <w:rFonts w:hint="eastAsia"/>
          <w:b/>
          <w:bCs/>
          <w:sz w:val="32"/>
          <w:szCs w:val="40"/>
          <w:lang w:val="en-US" w:eastAsia="zh-CN"/>
        </w:rPr>
        <w:t>2 车间情况</w:t>
      </w:r>
      <w:bookmarkEnd w:id="8"/>
    </w:p>
    <w:p>
      <w:pPr>
        <w:numPr>
          <w:ilvl w:val="0"/>
          <w:numId w:val="0"/>
        </w:numPr>
        <w:ind w:leftChars="0"/>
        <w:outlineLvl w:val="1"/>
        <w:rPr>
          <w:rFonts w:hint="eastAsia"/>
          <w:b/>
          <w:bCs/>
          <w:sz w:val="28"/>
          <w:szCs w:val="36"/>
          <w:lang w:val="en-US" w:eastAsia="zh-CN"/>
        </w:rPr>
      </w:pPr>
      <w:bookmarkStart w:id="9" w:name="_Toc15614"/>
      <w:r>
        <w:rPr>
          <w:rFonts w:hint="eastAsia"/>
          <w:b/>
          <w:bCs/>
          <w:sz w:val="28"/>
          <w:szCs w:val="36"/>
          <w:lang w:val="en-US" w:eastAsia="zh-CN"/>
        </w:rPr>
        <w:t>2.1车间工艺流程</w:t>
      </w:r>
      <w:bookmarkEnd w:id="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注塑车间的生产工艺主要为生产电脑机箱（塑料）服务，电脑机箱（塑料）生产工艺如下。</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auto"/>
          <w:sz w:val="24"/>
          <w:szCs w:val="32"/>
          <w:highlight w:val="none"/>
          <w:lang w:val="en-US" w:eastAsia="zh-CN"/>
        </w:rPr>
      </w:pPr>
      <w:r>
        <w:rPr>
          <w:rFonts w:hint="eastAsia"/>
          <w:color w:val="auto"/>
          <w:sz w:val="24"/>
          <w:szCs w:val="32"/>
          <w:highlight w:val="none"/>
          <w:lang w:val="en-US" w:eastAsia="zh-CN"/>
        </w:rPr>
        <w:drawing>
          <wp:inline distT="0" distB="0" distL="114300" distR="114300">
            <wp:extent cx="5274310" cy="1590040"/>
            <wp:effectExtent l="0" t="0" r="2540" b="10160"/>
            <wp:docPr id="19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
                    <pic:cNvPicPr>
                      <a:picLocks noChangeAspect="1"/>
                    </pic:cNvPicPr>
                  </pic:nvPicPr>
                  <pic:blipFill>
                    <a:blip r:embed="rId5"/>
                    <a:stretch>
                      <a:fillRect/>
                    </a:stretch>
                  </pic:blipFill>
                  <pic:spPr>
                    <a:xfrm>
                      <a:off x="0" y="0"/>
                      <a:ext cx="5274310" cy="1590040"/>
                    </a:xfrm>
                    <a:prstGeom prst="rect">
                      <a:avLst/>
                    </a:prstGeom>
                    <a:noFill/>
                    <a:ln>
                      <a:noFill/>
                    </a:ln>
                  </pic:spPr>
                </pic:pic>
              </a:graphicData>
            </a:graphic>
          </wp:inline>
        </w:drawing>
      </w:r>
    </w:p>
    <w:p>
      <w:pPr>
        <w:pStyle w:val="10"/>
        <w:bidi w:val="0"/>
        <w:rPr>
          <w:rFonts w:hint="eastAsia"/>
          <w:color w:val="auto"/>
          <w:highlight w:val="none"/>
          <w:lang w:val="en-US" w:eastAsia="zh-CN"/>
        </w:rPr>
      </w:pPr>
      <w:r>
        <w:rPr>
          <w:rFonts w:hint="eastAsia"/>
          <w:color w:val="auto"/>
          <w:highlight w:val="none"/>
          <w:lang w:val="en-US" w:eastAsia="zh-CN"/>
        </w:rPr>
        <w:t>图2.1 电脑机箱（塑料）生产工艺流程图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工艺流程说明：将外购的塑胶粒采用注塑机注塑成型，然后成送入喷漆房进行喷漆，喷漆后入固化炉烘干。</w:t>
      </w:r>
    </w:p>
    <w:p>
      <w:pPr>
        <w:numPr>
          <w:ilvl w:val="0"/>
          <w:numId w:val="0"/>
        </w:numPr>
        <w:ind w:leftChars="0"/>
        <w:outlineLvl w:val="1"/>
        <w:rPr>
          <w:rFonts w:hint="eastAsia"/>
          <w:b/>
          <w:bCs/>
          <w:sz w:val="28"/>
          <w:szCs w:val="36"/>
          <w:lang w:val="en-US" w:eastAsia="zh-CN"/>
        </w:rPr>
      </w:pPr>
      <w:bookmarkStart w:id="10" w:name="_Toc2291"/>
      <w:r>
        <w:rPr>
          <w:rFonts w:hint="eastAsia"/>
          <w:b/>
          <w:bCs/>
          <w:sz w:val="28"/>
          <w:szCs w:val="36"/>
          <w:lang w:val="en-US" w:eastAsia="zh-CN"/>
        </w:rPr>
        <w:t>2.2车间平面布置</w:t>
      </w:r>
      <w:bookmarkEnd w:id="1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本项目为光宝电子（广州）有限公司的注塑车间废气处理设施升级改造，注塑车间由大小注塑车间组成，厂区平面分布图及注塑车间注塑机分布图如下。</w:t>
      </w:r>
    </w:p>
    <w:p>
      <w:pPr>
        <w:pStyle w:val="10"/>
        <w:keepNext w:val="0"/>
        <w:keepLines w:val="0"/>
        <w:pageBreakBefore w:val="0"/>
        <w:widowControl/>
        <w:kinsoku/>
        <w:wordWrap/>
        <w:overflowPunct/>
        <w:topLinePunct w:val="0"/>
        <w:autoSpaceDE/>
        <w:autoSpaceDN/>
        <w:bidi w:val="0"/>
        <w:adjustRightInd w:val="0"/>
        <w:snapToGrid w:val="0"/>
        <w:textAlignment w:val="auto"/>
        <w:rPr>
          <w:rFonts w:hint="eastAsia"/>
          <w:lang w:val="en-US" w:eastAsia="zh-CN"/>
        </w:rPr>
      </w:pPr>
      <w:r>
        <w:drawing>
          <wp:inline distT="0" distB="0" distL="114300" distR="114300">
            <wp:extent cx="5269865" cy="3039745"/>
            <wp:effectExtent l="0" t="0" r="6985" b="8255"/>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6"/>
                    <a:stretch>
                      <a:fillRect/>
                    </a:stretch>
                  </pic:blipFill>
                  <pic:spPr>
                    <a:xfrm>
                      <a:off x="0" y="0"/>
                      <a:ext cx="5269865" cy="3039745"/>
                    </a:xfrm>
                    <a:prstGeom prst="rect">
                      <a:avLst/>
                    </a:prstGeom>
                    <a:noFill/>
                    <a:ln>
                      <a:noFill/>
                    </a:ln>
                  </pic:spPr>
                </pic:pic>
              </a:graphicData>
            </a:graphic>
          </wp:inline>
        </w:drawing>
      </w:r>
    </w:p>
    <w:p>
      <w:pPr>
        <w:pStyle w:val="10"/>
        <w:bidi w:val="0"/>
        <w:rPr>
          <w:rFonts w:hint="eastAsia"/>
          <w:color w:val="auto"/>
          <w:highlight w:val="none"/>
          <w:lang w:val="en-US" w:eastAsia="zh-CN"/>
        </w:rPr>
      </w:pPr>
      <w:r>
        <w:rPr>
          <w:rFonts w:hint="eastAsia"/>
          <w:color w:val="auto"/>
          <w:highlight w:val="none"/>
          <w:lang w:val="en-US" w:eastAsia="zh-CN"/>
        </w:rPr>
        <w:t>图2.2 厂区总平面图</w:t>
      </w:r>
    </w:p>
    <w:p>
      <w:pPr>
        <w:pStyle w:val="10"/>
        <w:bidi w:val="0"/>
      </w:pPr>
      <w:r>
        <w:drawing>
          <wp:inline distT="0" distB="0" distL="114300" distR="114300">
            <wp:extent cx="4883785" cy="3509010"/>
            <wp:effectExtent l="0" t="0" r="12065" b="15240"/>
            <wp:docPr id="1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
                    <pic:cNvPicPr>
                      <a:picLocks noChangeAspect="1"/>
                    </pic:cNvPicPr>
                  </pic:nvPicPr>
                  <pic:blipFill>
                    <a:blip r:embed="rId7"/>
                    <a:stretch>
                      <a:fillRect/>
                    </a:stretch>
                  </pic:blipFill>
                  <pic:spPr>
                    <a:xfrm>
                      <a:off x="0" y="0"/>
                      <a:ext cx="4883785" cy="3509010"/>
                    </a:xfrm>
                    <a:prstGeom prst="rect">
                      <a:avLst/>
                    </a:prstGeom>
                    <a:noFill/>
                    <a:ln>
                      <a:noFill/>
                    </a:ln>
                  </pic:spPr>
                </pic:pic>
              </a:graphicData>
            </a:graphic>
          </wp:inline>
        </w:drawing>
      </w:r>
    </w:p>
    <w:p>
      <w:pPr>
        <w:pStyle w:val="10"/>
        <w:bidi w:val="0"/>
        <w:rPr>
          <w:rFonts w:hint="eastAsia"/>
          <w:color w:val="auto"/>
          <w:highlight w:val="none"/>
          <w:lang w:val="en-US" w:eastAsia="zh-CN"/>
        </w:rPr>
      </w:pPr>
      <w:r>
        <w:rPr>
          <w:rFonts w:hint="eastAsia"/>
          <w:color w:val="auto"/>
          <w:highlight w:val="none"/>
          <w:lang w:val="en-US" w:eastAsia="zh-CN"/>
        </w:rPr>
        <w:t>图2.3 注塑车间注塑机分布平面图</w:t>
      </w:r>
    </w:p>
    <w:p>
      <w:pPr>
        <w:numPr>
          <w:ilvl w:val="0"/>
          <w:numId w:val="0"/>
        </w:numPr>
        <w:ind w:leftChars="0"/>
        <w:outlineLvl w:val="1"/>
        <w:rPr>
          <w:rFonts w:hint="eastAsia"/>
          <w:b/>
          <w:bCs/>
          <w:sz w:val="28"/>
          <w:szCs w:val="36"/>
          <w:lang w:val="en-US" w:eastAsia="zh-CN"/>
        </w:rPr>
      </w:pPr>
      <w:bookmarkStart w:id="11" w:name="_Toc29061"/>
      <w:r>
        <w:rPr>
          <w:rFonts w:hint="eastAsia"/>
          <w:b/>
          <w:bCs/>
          <w:sz w:val="28"/>
          <w:szCs w:val="36"/>
          <w:lang w:val="en-US" w:eastAsia="zh-CN"/>
        </w:rPr>
        <w:t>2.3车间设备及原辅材料</w:t>
      </w:r>
      <w:bookmarkEnd w:id="1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公司注塑车间目前共有塑胶射出机58台，具体型号数量见下表。</w:t>
      </w:r>
    </w:p>
    <w:p>
      <w:pPr>
        <w:bidi w:val="0"/>
        <w:ind w:left="0" w:leftChars="0" w:right="0" w:rightChars="0" w:firstLine="0" w:firstLineChars="0"/>
        <w:jc w:val="center"/>
        <w:rPr>
          <w:rFonts w:hint="eastAsia"/>
          <w:b/>
          <w:bCs/>
          <w:color w:val="auto"/>
          <w:highlight w:val="none"/>
          <w:vertAlign w:val="baseline"/>
          <w:lang w:val="en-US" w:eastAsia="zh-CN"/>
        </w:rPr>
      </w:pPr>
      <w:r>
        <w:rPr>
          <w:rFonts w:hint="eastAsia"/>
          <w:b/>
          <w:bCs/>
          <w:color w:val="auto"/>
          <w:highlight w:val="none"/>
          <w:lang w:val="en-US" w:eastAsia="zh-CN"/>
        </w:rPr>
        <w:t>表2.1 注塑车间主要生产设备统计表</w:t>
      </w:r>
    </w:p>
    <w:tbl>
      <w:tblPr>
        <w:tblStyle w:val="8"/>
        <w:tblW w:w="85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1708"/>
        <w:gridCol w:w="1676"/>
        <w:gridCol w:w="1102"/>
        <w:gridCol w:w="1480"/>
        <w:gridCol w:w="1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序号</w:t>
            </w:r>
          </w:p>
        </w:tc>
        <w:tc>
          <w:tcPr>
            <w:tcW w:w="1708" w:type="dxa"/>
            <w:vAlign w:val="center"/>
          </w:tcPr>
          <w:p>
            <w:pPr>
              <w:widowControl w:val="0"/>
              <w:ind w:left="0" w:leftChars="0" w:firstLine="0" w:firstLineChars="0"/>
              <w:jc w:val="center"/>
              <w:rPr>
                <w:rFonts w:hint="default"/>
                <w:lang w:val="en-US" w:eastAsia="zh-CN"/>
              </w:rPr>
            </w:pPr>
            <w:r>
              <w:rPr>
                <w:rFonts w:hint="eastAsia"/>
                <w:lang w:val="en-US" w:eastAsia="zh-CN"/>
              </w:rPr>
              <w:t>设备名称</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型号</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数量</w:t>
            </w:r>
          </w:p>
        </w:tc>
        <w:tc>
          <w:tcPr>
            <w:tcW w:w="1480" w:type="dxa"/>
            <w:vAlign w:val="center"/>
          </w:tcPr>
          <w:p>
            <w:pPr>
              <w:widowControl w:val="0"/>
              <w:ind w:left="0" w:leftChars="0" w:firstLine="0" w:firstLineChars="0"/>
              <w:jc w:val="center"/>
              <w:rPr>
                <w:rFonts w:hint="default"/>
                <w:lang w:val="en-US" w:eastAsia="zh-CN"/>
              </w:rPr>
            </w:pPr>
            <w:r>
              <w:rPr>
                <w:rFonts w:hint="eastAsia"/>
                <w:lang w:val="en-US" w:eastAsia="zh-CN"/>
              </w:rPr>
              <w:t>工艺</w:t>
            </w:r>
          </w:p>
        </w:tc>
        <w:tc>
          <w:tcPr>
            <w:tcW w:w="1780" w:type="dxa"/>
            <w:vAlign w:val="center"/>
          </w:tcPr>
          <w:p>
            <w:pPr>
              <w:pStyle w:val="11"/>
              <w:keepNext w:val="0"/>
              <w:keepLines w:val="0"/>
              <w:pageBreakBefore w:val="0"/>
              <w:widowControl w:val="0"/>
              <w:kinsoku/>
              <w:wordWrap/>
              <w:overflowPunct/>
              <w:topLinePunct w:val="0"/>
              <w:autoSpaceDE/>
              <w:autoSpaceDN/>
              <w:bidi w:val="0"/>
              <w:adjustRightInd w:val="0"/>
              <w:snapToGrid w:val="0"/>
              <w:textAlignment w:val="auto"/>
              <w:rPr>
                <w:rFonts w:hint="default"/>
                <w:color w:val="auto"/>
                <w:lang w:val="en-US" w:eastAsia="zh-CN"/>
              </w:rPr>
            </w:pPr>
            <w:r>
              <w:rPr>
                <w:rFonts w:hint="eastAsia"/>
                <w:color w:val="auto"/>
                <w:lang w:val="en-US" w:eastAsia="zh-CN"/>
              </w:rPr>
              <w:t>废气产生情况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1</w:t>
            </w:r>
          </w:p>
        </w:tc>
        <w:tc>
          <w:tcPr>
            <w:tcW w:w="1708" w:type="dxa"/>
            <w:vAlign w:val="center"/>
          </w:tcPr>
          <w:p>
            <w:pPr>
              <w:widowControl w:val="0"/>
              <w:ind w:left="0" w:leftChars="0" w:firstLine="0" w:firstLineChars="0"/>
              <w:jc w:val="center"/>
              <w:rPr>
                <w:rFonts w:hint="default"/>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50T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4</w:t>
            </w:r>
          </w:p>
        </w:tc>
        <w:tc>
          <w:tcPr>
            <w:tcW w:w="1480" w:type="dxa"/>
            <w:vAlign w:val="center"/>
          </w:tcPr>
          <w:p>
            <w:pPr>
              <w:widowControl w:val="0"/>
              <w:ind w:left="0" w:leftChars="0" w:firstLine="0" w:firstLineChars="0"/>
              <w:jc w:val="center"/>
              <w:rPr>
                <w:rFonts w:hint="default"/>
                <w:lang w:val="en-US" w:eastAsia="zh-CN"/>
              </w:rPr>
            </w:pPr>
            <w:r>
              <w:rPr>
                <w:rFonts w:hint="eastAsia"/>
                <w:lang w:val="en-US" w:eastAsia="zh-CN"/>
              </w:rPr>
              <w:t>注塑</w:t>
            </w:r>
          </w:p>
        </w:tc>
        <w:tc>
          <w:tcPr>
            <w:tcW w:w="1780" w:type="dxa"/>
            <w:vMerge w:val="restart"/>
            <w:vAlign w:val="center"/>
          </w:tcPr>
          <w:p>
            <w:pPr>
              <w:widowControl w:val="0"/>
              <w:ind w:left="0" w:leftChars="0" w:firstLine="0" w:firstLineChars="0"/>
              <w:jc w:val="center"/>
              <w:rPr>
                <w:rFonts w:hint="default"/>
                <w:lang w:val="en-US" w:eastAsia="zh-CN"/>
              </w:rPr>
            </w:pPr>
            <w:r>
              <w:rPr>
                <w:rFonts w:hint="eastAsia"/>
                <w:lang w:val="en-US" w:eastAsia="zh-CN"/>
              </w:rPr>
              <w:t>注塑废气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2</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100T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13</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3</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120T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4</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160T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5</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180T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10</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6</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200T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7</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230T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7</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8</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280T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3</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9</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300T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widowControl w:val="0"/>
              <w:ind w:left="0" w:leftChars="0" w:firstLine="0" w:firstLineChars="0"/>
              <w:jc w:val="center"/>
              <w:rPr>
                <w:rFonts w:hint="eastAsia"/>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10</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350T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1</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pStyle w:val="11"/>
              <w:keepNext w:val="0"/>
              <w:keepLines w:val="0"/>
              <w:pageBreakBefore w:val="0"/>
              <w:widowControl w:val="0"/>
              <w:kinsoku/>
              <w:wordWrap/>
              <w:overflowPunct/>
              <w:topLinePunct w:val="0"/>
              <w:autoSpaceDE/>
              <w:autoSpaceDN/>
              <w:bidi w:val="0"/>
              <w:adjustRightInd w:val="0"/>
              <w:snapToGrid w:val="0"/>
              <w:textAlignment w:val="auto"/>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11</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450T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5</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pStyle w:val="11"/>
              <w:keepNext w:val="0"/>
              <w:keepLines w:val="0"/>
              <w:pageBreakBefore w:val="0"/>
              <w:widowControl w:val="0"/>
              <w:kinsoku/>
              <w:wordWrap/>
              <w:overflowPunct/>
              <w:topLinePunct w:val="0"/>
              <w:autoSpaceDE/>
              <w:autoSpaceDN/>
              <w:bidi w:val="0"/>
              <w:adjustRightInd w:val="0"/>
              <w:snapToGrid w:val="0"/>
              <w:textAlignment w:val="auto"/>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12</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550T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4</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pStyle w:val="11"/>
              <w:keepNext w:val="0"/>
              <w:keepLines w:val="0"/>
              <w:pageBreakBefore w:val="0"/>
              <w:widowControl w:val="0"/>
              <w:kinsoku/>
              <w:wordWrap/>
              <w:overflowPunct/>
              <w:topLinePunct w:val="0"/>
              <w:autoSpaceDE/>
              <w:autoSpaceDN/>
              <w:bidi w:val="0"/>
              <w:adjustRightInd w:val="0"/>
              <w:snapToGrid w:val="0"/>
              <w:textAlignment w:val="auto"/>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13</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650T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3</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pStyle w:val="11"/>
              <w:keepNext w:val="0"/>
              <w:keepLines w:val="0"/>
              <w:pageBreakBefore w:val="0"/>
              <w:widowControl w:val="0"/>
              <w:kinsoku/>
              <w:wordWrap/>
              <w:overflowPunct/>
              <w:topLinePunct w:val="0"/>
              <w:autoSpaceDE/>
              <w:autoSpaceDN/>
              <w:bidi w:val="0"/>
              <w:adjustRightInd w:val="0"/>
              <w:snapToGrid w:val="0"/>
              <w:textAlignment w:val="auto"/>
              <w:rPr>
                <w:rFonts w:hint="eastAsia"/>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830" w:type="dxa"/>
            <w:vAlign w:val="center"/>
          </w:tcPr>
          <w:p>
            <w:pPr>
              <w:widowControl w:val="0"/>
              <w:ind w:left="0" w:leftChars="0" w:firstLine="0" w:firstLineChars="0"/>
              <w:jc w:val="center"/>
              <w:rPr>
                <w:rFonts w:hint="default"/>
                <w:lang w:val="en-US" w:eastAsia="zh-CN"/>
              </w:rPr>
            </w:pPr>
            <w:r>
              <w:rPr>
                <w:rFonts w:hint="eastAsia"/>
                <w:lang w:val="en-US" w:eastAsia="zh-CN"/>
              </w:rPr>
              <w:t>14</w:t>
            </w:r>
          </w:p>
        </w:tc>
        <w:tc>
          <w:tcPr>
            <w:tcW w:w="1708" w:type="dxa"/>
            <w:vAlign w:val="center"/>
          </w:tcPr>
          <w:p>
            <w:pPr>
              <w:widowControl w:val="0"/>
              <w:ind w:left="0" w:leftChars="0" w:firstLine="0" w:firstLineChars="0"/>
              <w:jc w:val="center"/>
              <w:rPr>
                <w:rFonts w:hint="eastAsia"/>
                <w:lang w:val="en-US" w:eastAsia="zh-CN"/>
              </w:rPr>
            </w:pPr>
            <w:r>
              <w:rPr>
                <w:rFonts w:hint="eastAsia"/>
                <w:lang w:val="en-US" w:eastAsia="zh-CN"/>
              </w:rPr>
              <w:t>塑胶射出机</w:t>
            </w:r>
          </w:p>
        </w:tc>
        <w:tc>
          <w:tcPr>
            <w:tcW w:w="1676" w:type="dxa"/>
            <w:vAlign w:val="center"/>
          </w:tcPr>
          <w:p>
            <w:pPr>
              <w:widowControl w:val="0"/>
              <w:ind w:left="0" w:leftChars="0" w:firstLine="0" w:firstLineChars="0"/>
              <w:jc w:val="center"/>
              <w:rPr>
                <w:rFonts w:hint="default"/>
                <w:lang w:val="en-US" w:eastAsia="zh-CN"/>
              </w:rPr>
            </w:pPr>
            <w:r>
              <w:rPr>
                <w:rFonts w:hint="eastAsia"/>
                <w:lang w:val="en-US" w:eastAsia="zh-CN"/>
              </w:rPr>
              <w:t>1050T</w:t>
            </w:r>
          </w:p>
        </w:tc>
        <w:tc>
          <w:tcPr>
            <w:tcW w:w="1102" w:type="dxa"/>
            <w:vAlign w:val="center"/>
          </w:tcPr>
          <w:p>
            <w:pPr>
              <w:widowControl w:val="0"/>
              <w:ind w:left="0" w:leftChars="0" w:firstLine="0" w:firstLineChars="0"/>
              <w:jc w:val="center"/>
              <w:rPr>
                <w:rFonts w:hint="default"/>
                <w:lang w:val="en-US" w:eastAsia="zh-CN"/>
              </w:rPr>
            </w:pPr>
            <w:r>
              <w:rPr>
                <w:rFonts w:hint="eastAsia"/>
                <w:lang w:val="en-US" w:eastAsia="zh-CN"/>
              </w:rPr>
              <w:t>4</w:t>
            </w:r>
          </w:p>
        </w:tc>
        <w:tc>
          <w:tcPr>
            <w:tcW w:w="1480" w:type="dxa"/>
            <w:vAlign w:val="center"/>
          </w:tcPr>
          <w:p>
            <w:pPr>
              <w:widowControl w:val="0"/>
              <w:ind w:left="0" w:leftChars="0" w:firstLine="0" w:firstLineChars="0"/>
              <w:jc w:val="center"/>
              <w:rPr>
                <w:rFonts w:hint="eastAsia"/>
                <w:lang w:val="en-US" w:eastAsia="zh-CN"/>
              </w:rPr>
            </w:pPr>
            <w:r>
              <w:rPr>
                <w:rFonts w:hint="eastAsia"/>
                <w:lang w:val="en-US" w:eastAsia="zh-CN"/>
              </w:rPr>
              <w:t>注塑</w:t>
            </w:r>
          </w:p>
        </w:tc>
        <w:tc>
          <w:tcPr>
            <w:tcW w:w="1780" w:type="dxa"/>
            <w:vMerge w:val="continue"/>
            <w:vAlign w:val="center"/>
          </w:tcPr>
          <w:p>
            <w:pPr>
              <w:pStyle w:val="11"/>
              <w:keepNext w:val="0"/>
              <w:keepLines w:val="0"/>
              <w:pageBreakBefore w:val="0"/>
              <w:widowControl w:val="0"/>
              <w:kinsoku/>
              <w:wordWrap/>
              <w:overflowPunct/>
              <w:topLinePunct w:val="0"/>
              <w:autoSpaceDE/>
              <w:autoSpaceDN/>
              <w:bidi w:val="0"/>
              <w:adjustRightInd w:val="0"/>
              <w:snapToGrid w:val="0"/>
              <w:textAlignment w:val="auto"/>
              <w:rPr>
                <w:rFonts w:hint="eastAsia"/>
                <w:color w:val="auto"/>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注塑车间使用的主要原辅材料为塑胶粒、主要有ABS，ABS+PC，PC透明，PMMA，尼龙66。原辅材料使用量见下表。</w:t>
      </w:r>
    </w:p>
    <w:p>
      <w:pPr>
        <w:ind w:left="0" w:leftChars="0" w:firstLine="0" w:firstLineChars="0"/>
        <w:jc w:val="center"/>
        <w:rPr>
          <w:rFonts w:hint="eastAsia"/>
          <w:b/>
          <w:bCs/>
          <w:color w:val="auto"/>
          <w:highlight w:val="none"/>
          <w:lang w:val="en-US" w:eastAsia="zh-CN"/>
        </w:rPr>
      </w:pPr>
      <w:r>
        <w:rPr>
          <w:rFonts w:hint="eastAsia"/>
          <w:b/>
          <w:bCs/>
          <w:color w:val="auto"/>
          <w:highlight w:val="none"/>
        </w:rPr>
        <w:t>表</w:t>
      </w:r>
      <w:r>
        <w:rPr>
          <w:rFonts w:hint="eastAsia"/>
          <w:b/>
          <w:bCs/>
          <w:color w:val="auto"/>
          <w:highlight w:val="none"/>
          <w:lang w:val="en-US" w:eastAsia="zh-CN"/>
        </w:rPr>
        <w:t>2.2 主要原辅材料使用情况</w:t>
      </w:r>
    </w:p>
    <w:tbl>
      <w:tblPr>
        <w:tblStyle w:val="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6"/>
        <w:gridCol w:w="2481"/>
        <w:gridCol w:w="1607"/>
        <w:gridCol w:w="2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66" w:type="dxa"/>
            <w:vAlign w:val="center"/>
          </w:tcPr>
          <w:p>
            <w:pPr>
              <w:widowControl w:val="0"/>
              <w:ind w:left="0" w:leftChars="0" w:firstLine="0" w:firstLineChars="0"/>
              <w:jc w:val="center"/>
            </w:pPr>
            <w:r>
              <w:rPr>
                <w:rFonts w:hint="eastAsia"/>
              </w:rPr>
              <w:t>车间</w:t>
            </w:r>
          </w:p>
        </w:tc>
        <w:tc>
          <w:tcPr>
            <w:tcW w:w="2481" w:type="dxa"/>
            <w:vAlign w:val="center"/>
          </w:tcPr>
          <w:p>
            <w:pPr>
              <w:widowControl w:val="0"/>
              <w:ind w:left="0" w:leftChars="0" w:firstLine="0" w:firstLineChars="0"/>
              <w:jc w:val="center"/>
            </w:pPr>
            <w:r>
              <w:rPr>
                <w:rFonts w:hint="eastAsia"/>
              </w:rPr>
              <w:t>原料名称</w:t>
            </w:r>
          </w:p>
        </w:tc>
        <w:tc>
          <w:tcPr>
            <w:tcW w:w="1607" w:type="dxa"/>
            <w:vAlign w:val="center"/>
          </w:tcPr>
          <w:p>
            <w:pPr>
              <w:widowControl w:val="0"/>
              <w:ind w:left="0" w:leftChars="0" w:firstLine="0" w:firstLineChars="0"/>
              <w:jc w:val="center"/>
            </w:pPr>
            <w:r>
              <w:rPr>
                <w:rFonts w:hint="eastAsia"/>
              </w:rPr>
              <w:t>单位</w:t>
            </w:r>
          </w:p>
        </w:tc>
        <w:tc>
          <w:tcPr>
            <w:tcW w:w="2164" w:type="dxa"/>
            <w:vAlign w:val="center"/>
          </w:tcPr>
          <w:p>
            <w:pPr>
              <w:widowControl w:val="0"/>
              <w:ind w:left="0" w:leftChars="0" w:firstLine="0" w:firstLineChars="0"/>
              <w:jc w:val="center"/>
            </w:pPr>
            <w:r>
              <w:rPr>
                <w:rFonts w:hint="eastAsia"/>
              </w:rPr>
              <w:t>2022年使用量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66" w:type="dxa"/>
            <w:vMerge w:val="restart"/>
            <w:vAlign w:val="center"/>
          </w:tcPr>
          <w:p>
            <w:pPr>
              <w:widowControl w:val="0"/>
              <w:ind w:left="0" w:leftChars="0" w:firstLine="0" w:firstLineChars="0"/>
              <w:jc w:val="center"/>
            </w:pPr>
            <w:r>
              <w:rPr>
                <w:rFonts w:hint="eastAsia"/>
              </w:rPr>
              <w:t>注塑车间</w:t>
            </w:r>
          </w:p>
        </w:tc>
        <w:tc>
          <w:tcPr>
            <w:tcW w:w="2481" w:type="dxa"/>
            <w:vAlign w:val="center"/>
          </w:tcPr>
          <w:p>
            <w:pPr>
              <w:widowControl w:val="0"/>
              <w:ind w:left="0" w:leftChars="0" w:firstLine="0" w:firstLineChars="0"/>
              <w:jc w:val="center"/>
              <w:rPr>
                <w:rFonts w:hint="default" w:eastAsia="仿宋"/>
                <w:lang w:val="en-US" w:eastAsia="zh-CN"/>
              </w:rPr>
            </w:pPr>
            <w:r>
              <w:rPr>
                <w:rFonts w:hint="eastAsia"/>
                <w:lang w:val="en-US" w:eastAsia="zh-CN"/>
              </w:rPr>
              <w:t>ABS</w:t>
            </w:r>
          </w:p>
        </w:tc>
        <w:tc>
          <w:tcPr>
            <w:tcW w:w="1607" w:type="dxa"/>
            <w:vMerge w:val="restart"/>
            <w:vAlign w:val="center"/>
          </w:tcPr>
          <w:p>
            <w:pPr>
              <w:widowControl w:val="0"/>
              <w:ind w:left="0" w:leftChars="0" w:firstLine="0" w:firstLineChars="0"/>
              <w:jc w:val="center"/>
              <w:rPr>
                <w:rFonts w:hint="default" w:eastAsia="仿宋"/>
                <w:lang w:val="en-US" w:eastAsia="zh-CN"/>
              </w:rPr>
            </w:pPr>
            <w:r>
              <w:rPr>
                <w:rFonts w:hint="eastAsia"/>
                <w:lang w:val="en-US" w:eastAsia="zh-CN"/>
              </w:rPr>
              <w:t>kg</w:t>
            </w:r>
          </w:p>
        </w:tc>
        <w:tc>
          <w:tcPr>
            <w:tcW w:w="2164" w:type="dxa"/>
            <w:vAlign w:val="center"/>
          </w:tcPr>
          <w:p>
            <w:pPr>
              <w:widowControl w:val="0"/>
              <w:ind w:left="0" w:leftChars="0" w:firstLine="0" w:firstLineChars="0"/>
              <w:jc w:val="center"/>
              <w:rPr>
                <w:rFonts w:hint="default" w:eastAsia="仿宋"/>
                <w:lang w:val="en-US" w:eastAsia="zh-CN"/>
              </w:rPr>
            </w:pPr>
            <w:r>
              <w:rPr>
                <w:rFonts w:hint="eastAsia"/>
                <w:lang w:val="en-US" w:eastAsia="zh-CN"/>
              </w:rPr>
              <w:t>66427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66" w:type="dxa"/>
            <w:vMerge w:val="continue"/>
            <w:vAlign w:val="center"/>
          </w:tcPr>
          <w:p>
            <w:pPr>
              <w:widowControl w:val="0"/>
              <w:ind w:left="0" w:leftChars="0" w:firstLine="0" w:firstLineChars="0"/>
              <w:jc w:val="center"/>
              <w:rPr>
                <w:rFonts w:hint="eastAsia"/>
              </w:rPr>
            </w:pPr>
          </w:p>
        </w:tc>
        <w:tc>
          <w:tcPr>
            <w:tcW w:w="2481" w:type="dxa"/>
            <w:vAlign w:val="center"/>
          </w:tcPr>
          <w:p>
            <w:pPr>
              <w:widowControl w:val="0"/>
              <w:ind w:left="0" w:leftChars="0" w:firstLine="0" w:firstLineChars="0"/>
              <w:jc w:val="center"/>
              <w:rPr>
                <w:rFonts w:hint="default" w:eastAsia="仿宋"/>
                <w:lang w:val="en-US" w:eastAsia="zh-CN"/>
              </w:rPr>
            </w:pPr>
            <w:r>
              <w:rPr>
                <w:rFonts w:hint="eastAsia"/>
                <w:lang w:val="en-US" w:eastAsia="zh-CN"/>
              </w:rPr>
              <w:t>尼龙66</w:t>
            </w:r>
          </w:p>
        </w:tc>
        <w:tc>
          <w:tcPr>
            <w:tcW w:w="1607" w:type="dxa"/>
            <w:vMerge w:val="continue"/>
            <w:vAlign w:val="center"/>
          </w:tcPr>
          <w:p>
            <w:pPr>
              <w:widowControl w:val="0"/>
              <w:ind w:left="0" w:leftChars="0" w:firstLine="0" w:firstLineChars="0"/>
              <w:jc w:val="center"/>
              <w:rPr>
                <w:rFonts w:hint="eastAsia"/>
              </w:rPr>
            </w:pPr>
          </w:p>
        </w:tc>
        <w:tc>
          <w:tcPr>
            <w:tcW w:w="2164" w:type="dxa"/>
            <w:vAlign w:val="center"/>
          </w:tcPr>
          <w:p>
            <w:pPr>
              <w:widowControl w:val="0"/>
              <w:ind w:left="0" w:leftChars="0" w:firstLine="0" w:firstLineChars="0"/>
              <w:jc w:val="center"/>
              <w:rPr>
                <w:rFonts w:hint="default" w:eastAsia="仿宋"/>
                <w:lang w:val="en-US" w:eastAsia="zh-CN"/>
              </w:rPr>
            </w:pPr>
            <w:r>
              <w:rPr>
                <w:rFonts w:hint="eastAsia"/>
                <w:lang w:val="en-US" w:eastAsia="zh-CN"/>
              </w:rPr>
              <w:t>21000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66" w:type="dxa"/>
            <w:vMerge w:val="continue"/>
            <w:vAlign w:val="center"/>
          </w:tcPr>
          <w:p>
            <w:pPr>
              <w:widowControl w:val="0"/>
              <w:ind w:left="0" w:leftChars="0" w:firstLine="0" w:firstLineChars="0"/>
              <w:jc w:val="center"/>
              <w:rPr>
                <w:rFonts w:hint="eastAsia"/>
              </w:rPr>
            </w:pPr>
          </w:p>
        </w:tc>
        <w:tc>
          <w:tcPr>
            <w:tcW w:w="2481" w:type="dxa"/>
            <w:vAlign w:val="center"/>
          </w:tcPr>
          <w:p>
            <w:pPr>
              <w:widowControl w:val="0"/>
              <w:ind w:left="0" w:leftChars="0" w:firstLine="0" w:firstLineChars="0"/>
              <w:jc w:val="center"/>
              <w:rPr>
                <w:rFonts w:hint="default" w:eastAsia="仿宋"/>
                <w:lang w:val="en-US" w:eastAsia="zh-CN"/>
              </w:rPr>
            </w:pPr>
            <w:r>
              <w:rPr>
                <w:rFonts w:hint="eastAsia"/>
                <w:lang w:val="en-US" w:eastAsia="zh-CN"/>
              </w:rPr>
              <w:t>PC</w:t>
            </w:r>
          </w:p>
        </w:tc>
        <w:tc>
          <w:tcPr>
            <w:tcW w:w="1607" w:type="dxa"/>
            <w:vMerge w:val="continue"/>
            <w:vAlign w:val="center"/>
          </w:tcPr>
          <w:p>
            <w:pPr>
              <w:widowControl w:val="0"/>
              <w:ind w:left="0" w:leftChars="0" w:firstLine="0" w:firstLineChars="0"/>
              <w:jc w:val="center"/>
              <w:rPr>
                <w:rFonts w:hint="eastAsia"/>
              </w:rPr>
            </w:pPr>
          </w:p>
        </w:tc>
        <w:tc>
          <w:tcPr>
            <w:tcW w:w="2164" w:type="dxa"/>
            <w:vAlign w:val="center"/>
          </w:tcPr>
          <w:p>
            <w:pPr>
              <w:widowControl w:val="0"/>
              <w:ind w:left="0" w:leftChars="0" w:firstLine="0" w:firstLineChars="0"/>
              <w:jc w:val="center"/>
              <w:rPr>
                <w:rFonts w:hint="default" w:eastAsia="仿宋"/>
                <w:lang w:val="en-US" w:eastAsia="zh-CN"/>
              </w:rPr>
            </w:pPr>
            <w:r>
              <w:rPr>
                <w:rFonts w:hint="eastAsia"/>
                <w:lang w:val="en-US" w:eastAsia="zh-CN"/>
              </w:rPr>
              <w:t>154808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66" w:type="dxa"/>
            <w:vMerge w:val="continue"/>
            <w:vAlign w:val="center"/>
          </w:tcPr>
          <w:p>
            <w:pPr>
              <w:widowControl w:val="0"/>
              <w:ind w:left="0" w:leftChars="0" w:firstLine="0" w:firstLineChars="0"/>
              <w:jc w:val="center"/>
              <w:rPr>
                <w:rFonts w:hint="eastAsia"/>
              </w:rPr>
            </w:pPr>
          </w:p>
        </w:tc>
        <w:tc>
          <w:tcPr>
            <w:tcW w:w="2481" w:type="dxa"/>
            <w:vAlign w:val="center"/>
          </w:tcPr>
          <w:p>
            <w:pPr>
              <w:widowControl w:val="0"/>
              <w:ind w:left="0" w:leftChars="0" w:firstLine="0" w:firstLineChars="0"/>
              <w:jc w:val="center"/>
              <w:rPr>
                <w:rFonts w:hint="default" w:eastAsia="仿宋"/>
                <w:lang w:val="en-US" w:eastAsia="zh-CN"/>
              </w:rPr>
            </w:pPr>
            <w:r>
              <w:rPr>
                <w:rFonts w:hint="eastAsia"/>
                <w:lang w:val="en-US" w:eastAsia="zh-CN"/>
              </w:rPr>
              <w:t>ABS+PC</w:t>
            </w:r>
          </w:p>
        </w:tc>
        <w:tc>
          <w:tcPr>
            <w:tcW w:w="1607" w:type="dxa"/>
            <w:vMerge w:val="continue"/>
            <w:vAlign w:val="center"/>
          </w:tcPr>
          <w:p>
            <w:pPr>
              <w:widowControl w:val="0"/>
              <w:ind w:left="0" w:leftChars="0" w:firstLine="0" w:firstLineChars="0"/>
              <w:jc w:val="center"/>
              <w:rPr>
                <w:rFonts w:hint="eastAsia"/>
              </w:rPr>
            </w:pPr>
          </w:p>
        </w:tc>
        <w:tc>
          <w:tcPr>
            <w:tcW w:w="2164" w:type="dxa"/>
            <w:vAlign w:val="center"/>
          </w:tcPr>
          <w:p>
            <w:pPr>
              <w:widowControl w:val="0"/>
              <w:ind w:left="0" w:leftChars="0" w:firstLine="0" w:firstLineChars="0"/>
              <w:jc w:val="center"/>
              <w:rPr>
                <w:rFonts w:hint="default" w:eastAsia="仿宋"/>
                <w:lang w:val="en-US" w:eastAsia="zh-CN"/>
              </w:rPr>
            </w:pPr>
            <w:r>
              <w:rPr>
                <w:rFonts w:hint="eastAsia"/>
                <w:lang w:val="en-US" w:eastAsia="zh-CN"/>
              </w:rPr>
              <w:t>936365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466" w:type="dxa"/>
            <w:vMerge w:val="continue"/>
            <w:vAlign w:val="center"/>
          </w:tcPr>
          <w:p>
            <w:pPr>
              <w:widowControl w:val="0"/>
              <w:ind w:left="0" w:leftChars="0" w:firstLine="0" w:firstLineChars="0"/>
              <w:jc w:val="center"/>
              <w:rPr>
                <w:rFonts w:hint="eastAsia"/>
              </w:rPr>
            </w:pPr>
          </w:p>
        </w:tc>
        <w:tc>
          <w:tcPr>
            <w:tcW w:w="2481" w:type="dxa"/>
            <w:vAlign w:val="center"/>
          </w:tcPr>
          <w:p>
            <w:pPr>
              <w:widowControl w:val="0"/>
              <w:ind w:left="0" w:leftChars="0" w:firstLine="0" w:firstLineChars="0"/>
              <w:jc w:val="center"/>
              <w:rPr>
                <w:rFonts w:hint="default" w:eastAsia="仿宋"/>
                <w:lang w:val="en-US" w:eastAsia="zh-CN"/>
              </w:rPr>
            </w:pPr>
            <w:r>
              <w:rPr>
                <w:rFonts w:hint="eastAsia"/>
                <w:lang w:val="en-US" w:eastAsia="zh-CN"/>
              </w:rPr>
              <w:t>PMMA</w:t>
            </w:r>
          </w:p>
        </w:tc>
        <w:tc>
          <w:tcPr>
            <w:tcW w:w="1607" w:type="dxa"/>
            <w:vMerge w:val="continue"/>
            <w:vAlign w:val="center"/>
          </w:tcPr>
          <w:p>
            <w:pPr>
              <w:widowControl w:val="0"/>
              <w:ind w:left="0" w:leftChars="0" w:firstLine="0" w:firstLineChars="0"/>
              <w:jc w:val="center"/>
              <w:rPr>
                <w:rFonts w:hint="eastAsia"/>
              </w:rPr>
            </w:pPr>
          </w:p>
        </w:tc>
        <w:tc>
          <w:tcPr>
            <w:tcW w:w="2164" w:type="dxa"/>
            <w:vAlign w:val="center"/>
          </w:tcPr>
          <w:p>
            <w:pPr>
              <w:widowControl w:val="0"/>
              <w:ind w:left="0" w:leftChars="0" w:firstLine="0" w:firstLineChars="0"/>
              <w:jc w:val="center"/>
              <w:rPr>
                <w:rFonts w:hint="default" w:eastAsia="仿宋"/>
                <w:lang w:val="en-US" w:eastAsia="zh-CN"/>
              </w:rPr>
            </w:pPr>
            <w:r>
              <w:rPr>
                <w:rFonts w:hint="eastAsia"/>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947" w:type="dxa"/>
            <w:gridSpan w:val="2"/>
            <w:vAlign w:val="center"/>
          </w:tcPr>
          <w:p>
            <w:pPr>
              <w:widowControl w:val="0"/>
              <w:ind w:left="0" w:leftChars="0" w:firstLine="0" w:firstLineChars="0"/>
              <w:jc w:val="center"/>
              <w:rPr>
                <w:rFonts w:hint="eastAsia" w:eastAsia="仿宋"/>
                <w:lang w:val="en-US" w:eastAsia="zh-CN"/>
              </w:rPr>
            </w:pPr>
            <w:r>
              <w:rPr>
                <w:rFonts w:hint="eastAsia"/>
                <w:lang w:val="en-US" w:eastAsia="zh-CN"/>
              </w:rPr>
              <w:t>合计</w:t>
            </w:r>
          </w:p>
        </w:tc>
        <w:tc>
          <w:tcPr>
            <w:tcW w:w="1607" w:type="dxa"/>
            <w:vMerge w:val="continue"/>
            <w:vAlign w:val="center"/>
          </w:tcPr>
          <w:p>
            <w:pPr>
              <w:widowControl w:val="0"/>
              <w:ind w:left="0" w:leftChars="0" w:firstLine="0" w:firstLineChars="0"/>
              <w:jc w:val="center"/>
              <w:rPr>
                <w:rFonts w:hint="eastAsia"/>
              </w:rPr>
            </w:pPr>
          </w:p>
        </w:tc>
        <w:tc>
          <w:tcPr>
            <w:tcW w:w="2164" w:type="dxa"/>
            <w:vAlign w:val="center"/>
          </w:tcPr>
          <w:p>
            <w:pPr>
              <w:widowControl w:val="0"/>
              <w:ind w:left="0" w:leftChars="0" w:firstLine="0" w:firstLineChars="0"/>
              <w:jc w:val="center"/>
              <w:rPr>
                <w:rFonts w:hint="default" w:eastAsia="仿宋"/>
                <w:lang w:val="en-US" w:eastAsia="zh-CN"/>
              </w:rPr>
            </w:pPr>
            <w:r>
              <w:rPr>
                <w:rFonts w:hint="eastAsia"/>
                <w:lang w:val="en-US" w:eastAsia="zh-CN"/>
              </w:rPr>
              <w:t>1180600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注塑车间塑胶粒使用量未1180.6t，其中小注塑车间使用量为288t。</w:t>
      </w:r>
    </w:p>
    <w:p>
      <w:pPr>
        <w:numPr>
          <w:ilvl w:val="0"/>
          <w:numId w:val="0"/>
        </w:numPr>
        <w:ind w:leftChars="0"/>
        <w:outlineLvl w:val="1"/>
        <w:rPr>
          <w:rFonts w:hint="eastAsia"/>
          <w:b/>
          <w:bCs/>
          <w:sz w:val="28"/>
          <w:szCs w:val="36"/>
          <w:lang w:val="en-US" w:eastAsia="zh-CN"/>
        </w:rPr>
      </w:pPr>
      <w:bookmarkStart w:id="12" w:name="_Toc2090"/>
      <w:r>
        <w:rPr>
          <w:rFonts w:hint="eastAsia"/>
          <w:b/>
          <w:bCs/>
          <w:sz w:val="28"/>
          <w:szCs w:val="36"/>
          <w:lang w:val="en-US" w:eastAsia="zh-CN"/>
        </w:rPr>
        <w:t>2.4车间产污情况</w:t>
      </w:r>
      <w:bookmarkEnd w:id="1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 xml:space="preserve">根据2022年度注塑使用1080.6t塑胶粒（其中小注塑车间使用量为288t），根据《基于调查口径原辅材料 </w:t>
      </w:r>
      <w:r>
        <w:rPr>
          <w:rFonts w:hint="default"/>
          <w:color w:val="auto"/>
          <w:sz w:val="24"/>
          <w:szCs w:val="32"/>
          <w:highlight w:val="none"/>
          <w:lang w:val="en-US" w:eastAsia="zh-CN"/>
        </w:rPr>
        <w:t xml:space="preserve">VOCs </w:t>
      </w:r>
      <w:r>
        <w:rPr>
          <w:rFonts w:hint="eastAsia"/>
          <w:color w:val="auto"/>
          <w:sz w:val="24"/>
          <w:szCs w:val="32"/>
          <w:highlight w:val="none"/>
          <w:lang w:val="en-US" w:eastAsia="zh-CN"/>
        </w:rPr>
        <w:t xml:space="preserve">含量系数（供参考）》（广东环境保护工程职业学院大气中心制），塑料制品制造业各类塑料 </w:t>
      </w:r>
      <w:r>
        <w:rPr>
          <w:rFonts w:hint="default"/>
          <w:color w:val="auto"/>
          <w:sz w:val="24"/>
          <w:szCs w:val="32"/>
          <w:highlight w:val="none"/>
          <w:lang w:val="en-US" w:eastAsia="zh-CN"/>
        </w:rPr>
        <w:t xml:space="preserve">VOCs </w:t>
      </w:r>
      <w:r>
        <w:rPr>
          <w:rFonts w:hint="eastAsia"/>
          <w:color w:val="auto"/>
          <w:sz w:val="24"/>
          <w:szCs w:val="32"/>
          <w:highlight w:val="none"/>
          <w:lang w:val="en-US" w:eastAsia="zh-CN"/>
        </w:rPr>
        <w:t>产污系数为</w:t>
      </w:r>
      <w:r>
        <w:rPr>
          <w:rFonts w:hint="default"/>
          <w:color w:val="auto"/>
          <w:sz w:val="24"/>
          <w:szCs w:val="32"/>
          <w:highlight w:val="none"/>
          <w:lang w:val="en-US" w:eastAsia="zh-CN"/>
        </w:rPr>
        <w:t>0.002368t/t</w:t>
      </w:r>
      <w:r>
        <w:rPr>
          <w:rFonts w:hint="eastAsia"/>
          <w:color w:val="auto"/>
          <w:sz w:val="24"/>
          <w:szCs w:val="32"/>
          <w:highlight w:val="none"/>
          <w:lang w:val="en-US" w:eastAsia="zh-CN"/>
        </w:rPr>
        <w:t>·原料，则注塑车间VOCs产生量见下表。</w:t>
      </w:r>
    </w:p>
    <w:p>
      <w:pPr>
        <w:ind w:left="0" w:leftChars="0" w:firstLine="0" w:firstLineChars="0"/>
        <w:jc w:val="center"/>
        <w:rPr>
          <w:rFonts w:hint="eastAsia"/>
          <w:b/>
          <w:bCs/>
          <w:color w:val="auto"/>
          <w:highlight w:val="none"/>
          <w:lang w:val="en-US" w:eastAsia="zh-CN"/>
        </w:rPr>
      </w:pPr>
      <w:r>
        <w:rPr>
          <w:rFonts w:hint="eastAsia"/>
          <w:b/>
          <w:bCs/>
          <w:color w:val="auto"/>
          <w:highlight w:val="none"/>
        </w:rPr>
        <w:t>表</w:t>
      </w:r>
      <w:r>
        <w:rPr>
          <w:rFonts w:hint="eastAsia"/>
          <w:b/>
          <w:bCs/>
          <w:color w:val="auto"/>
          <w:highlight w:val="none"/>
          <w:lang w:val="en-US" w:eastAsia="zh-CN"/>
        </w:rPr>
        <w:t>2.3 注塑车间废气产生情况</w:t>
      </w:r>
    </w:p>
    <w:tbl>
      <w:tblPr>
        <w:tblStyle w:val="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序号</w:t>
            </w:r>
          </w:p>
        </w:tc>
        <w:tc>
          <w:tcPr>
            <w:tcW w:w="2841"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车间</w:t>
            </w:r>
          </w:p>
        </w:tc>
        <w:tc>
          <w:tcPr>
            <w:tcW w:w="2841"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VOCs产生量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2841"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小注塑车间</w:t>
            </w:r>
          </w:p>
        </w:tc>
        <w:tc>
          <w:tcPr>
            <w:tcW w:w="2841"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681.98kg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81" w:type="dxa"/>
            <w:gridSpan w:val="2"/>
          </w:tcPr>
          <w:p>
            <w:pPr>
              <w:widowControl w:val="0"/>
              <w:bidi w:val="0"/>
              <w:jc w:val="center"/>
              <w:rPr>
                <w:rFonts w:hint="default"/>
                <w:vertAlign w:val="baseline"/>
                <w:lang w:val="en-US" w:eastAsia="zh-CN"/>
              </w:rPr>
            </w:pPr>
            <w:r>
              <w:rPr>
                <w:rFonts w:hint="eastAsia"/>
                <w:vertAlign w:val="baseline"/>
                <w:lang w:val="en-US" w:eastAsia="zh-CN"/>
              </w:rPr>
              <w:t>合计</w:t>
            </w:r>
          </w:p>
        </w:tc>
        <w:tc>
          <w:tcPr>
            <w:tcW w:w="2841" w:type="dxa"/>
          </w:tcPr>
          <w:p>
            <w:pPr>
              <w:widowControl w:val="0"/>
              <w:bidi w:val="0"/>
              <w:ind w:left="0" w:leftChars="0" w:firstLine="0" w:firstLineChars="0"/>
              <w:jc w:val="center"/>
              <w:rPr>
                <w:rFonts w:hint="default"/>
                <w:vertAlign w:val="baseline"/>
                <w:lang w:val="en-US" w:eastAsia="zh-CN"/>
              </w:rPr>
            </w:pPr>
            <w:r>
              <w:rPr>
                <w:rFonts w:hint="eastAsia"/>
                <w:vertAlign w:val="baseline"/>
                <w:lang w:val="en-US" w:eastAsia="zh-CN"/>
              </w:rPr>
              <w:t>681.98kg</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注塑车间VOCs来自注塑过程中塑料粒子热熔释放出里面极少数的游离单体或塑料粒子中含部分低熔点的杂质热解。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注塑VOCs产生点主要来自加热炮筒及开合模。</w:t>
      </w:r>
    </w:p>
    <w:tbl>
      <w:tblPr>
        <w:tblStyle w:val="8"/>
        <w:tblW w:w="84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5" w:hRule="atLeast"/>
        </w:trPr>
        <w:tc>
          <w:tcPr>
            <w:tcW w:w="8461" w:type="dxa"/>
            <w:vAlign w:val="top"/>
          </w:tcPr>
          <w:p>
            <w:pPr>
              <w:pStyle w:val="11"/>
              <w:widowControl w:val="0"/>
              <w:bidi w:val="0"/>
              <w:ind w:firstLine="0" w:firstLineChars="0"/>
              <w:jc w:val="both"/>
              <w:rPr>
                <w:rFonts w:hint="eastAsia"/>
                <w:color w:val="auto"/>
                <w:lang w:val="en-US" w:eastAsia="zh-CN"/>
              </w:rPr>
            </w:pPr>
            <w:r>
              <w:drawing>
                <wp:inline distT="0" distB="0" distL="114300" distR="114300">
                  <wp:extent cx="5270500" cy="3949700"/>
                  <wp:effectExtent l="0" t="0" r="6350" b="1270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8"/>
                          <a:stretch>
                            <a:fillRect/>
                          </a:stretch>
                        </pic:blipFill>
                        <pic:spPr>
                          <a:xfrm>
                            <a:off x="0" y="0"/>
                            <a:ext cx="5270500" cy="3949700"/>
                          </a:xfrm>
                          <a:prstGeom prst="rect">
                            <a:avLst/>
                          </a:prstGeom>
                          <a:noFill/>
                          <a:ln>
                            <a:noFill/>
                          </a:ln>
                        </pic:spPr>
                      </pic:pic>
                    </a:graphicData>
                  </a:graphic>
                </wp:inline>
              </w:drawing>
            </w:r>
          </w:p>
        </w:tc>
      </w:tr>
    </w:tbl>
    <w:p>
      <w:pPr>
        <w:numPr>
          <w:ilvl w:val="0"/>
          <w:numId w:val="0"/>
        </w:numPr>
        <w:ind w:leftChars="0"/>
        <w:jc w:val="center"/>
        <w:rPr>
          <w:rFonts w:hint="default"/>
          <w:lang w:val="en-US" w:eastAsia="zh-CN"/>
        </w:rPr>
      </w:pPr>
      <w:r>
        <w:rPr>
          <w:rFonts w:hint="eastAsia"/>
          <w:b/>
          <w:bCs/>
          <w:color w:val="auto"/>
          <w:highlight w:val="none"/>
          <w:lang w:val="en-US" w:eastAsia="zh-CN"/>
        </w:rPr>
        <w:t>图2.4 注塑车间现场情况</w:t>
      </w:r>
    </w:p>
    <w:p>
      <w:pPr>
        <w:outlineLvl w:val="0"/>
        <w:rPr>
          <w:rFonts w:hint="eastAsia"/>
          <w:b/>
          <w:bCs/>
          <w:sz w:val="32"/>
          <w:szCs w:val="40"/>
          <w:lang w:val="en-US" w:eastAsia="zh-CN"/>
        </w:rPr>
        <w:sectPr>
          <w:pgSz w:w="11906" w:h="16838"/>
          <w:pgMar w:top="1440" w:right="1800" w:bottom="1440" w:left="1800" w:header="851" w:footer="992" w:gutter="0"/>
          <w:pgNumType w:fmt="decimal"/>
          <w:cols w:space="425" w:num="1"/>
          <w:docGrid w:type="lines" w:linePitch="312" w:charSpace="0"/>
        </w:sectPr>
      </w:pPr>
    </w:p>
    <w:p>
      <w:pPr>
        <w:outlineLvl w:val="0"/>
        <w:rPr>
          <w:rFonts w:hint="eastAsia"/>
          <w:b/>
          <w:bCs/>
          <w:sz w:val="32"/>
          <w:szCs w:val="40"/>
          <w:lang w:val="en-US" w:eastAsia="zh-CN"/>
        </w:rPr>
      </w:pPr>
      <w:bookmarkStart w:id="13" w:name="_Toc29210"/>
      <w:r>
        <w:rPr>
          <w:rFonts w:hint="eastAsia"/>
          <w:b/>
          <w:bCs/>
          <w:sz w:val="32"/>
          <w:szCs w:val="40"/>
          <w:lang w:val="en-US" w:eastAsia="zh-CN"/>
        </w:rPr>
        <w:t>3 工程实施情况</w:t>
      </w:r>
      <w:bookmarkEnd w:id="13"/>
    </w:p>
    <w:p>
      <w:pPr>
        <w:numPr>
          <w:ilvl w:val="0"/>
          <w:numId w:val="0"/>
        </w:numPr>
        <w:ind w:leftChars="0"/>
        <w:outlineLvl w:val="1"/>
        <w:rPr>
          <w:rFonts w:hint="eastAsia"/>
          <w:b/>
          <w:bCs/>
          <w:sz w:val="28"/>
          <w:szCs w:val="36"/>
          <w:lang w:val="en-US" w:eastAsia="zh-CN"/>
        </w:rPr>
      </w:pPr>
      <w:bookmarkStart w:id="14" w:name="_Toc3549"/>
      <w:r>
        <w:rPr>
          <w:rFonts w:hint="eastAsia"/>
          <w:b/>
          <w:bCs/>
          <w:sz w:val="28"/>
          <w:szCs w:val="36"/>
          <w:lang w:val="en-US" w:eastAsia="zh-CN"/>
        </w:rPr>
        <w:t>3.1 设备工艺</w:t>
      </w:r>
      <w:bookmarkEnd w:id="1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目前项目建设了一套废气处理系统，处理塑胶成型一区（小注塑车间）的挤出杆及模头挥发废气，采用一级干式过滤+二级活性炭吸附处理工艺。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设备的挤出杆和模头按照设备的外型采用侧吸罩或顶吸罩收集，罩口风速以保证废气不外溢为宜，每个吸风罩后装有手动调节风阀，用于调节和分配吸风罩风量。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经收集汇总后的挥发性有机废气先经过一级干式过滤作用，去除废气中的微量油墨颗粒，防止堵塞活性炭孔隙，影响活性炭的吸附效果甚至失效。经过前处理后的废气进入二级活性炭吸附装置进行吸附净化处理，活性炭拟采用优质蜂窝状活性炭，与废气具有较好的接触面积，有机物质被活性炭的强吸附力截留在其内部，洁净气体排至大气，经过一段时间吸附后，活性炭达到饱和状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经过两级活性炭吸附后的洁净废气经主风机送至烟囱达标排放。</w:t>
      </w:r>
    </w:p>
    <w:p>
      <w:pPr>
        <w:numPr>
          <w:ilvl w:val="0"/>
          <w:numId w:val="0"/>
        </w:numPr>
        <w:ind w:leftChars="0"/>
        <w:rPr>
          <w:rFonts w:hint="eastAsia"/>
          <w:lang w:val="en-US" w:eastAsia="zh-CN"/>
        </w:rPr>
      </w:pPr>
      <w:r>
        <w:rPr>
          <w:rFonts w:hint="eastAsia"/>
          <w:lang w:val="en-US" w:eastAsia="zh-CN"/>
        </w:rPr>
        <w:drawing>
          <wp:inline distT="0" distB="0" distL="114300" distR="114300">
            <wp:extent cx="5261610" cy="1968500"/>
            <wp:effectExtent l="0" t="0" r="0" b="0"/>
            <wp:docPr id="1" name="图片 1" descr="724a4c76822a715c016237963f1f63d7_6b6bbef7fd1018facaff978442eaea7b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724a4c76822a715c016237963f1f63d7_6b6bbef7fd1018facaff978442eaea7b_8_00"/>
                    <pic:cNvPicPr>
                      <a:picLocks noChangeAspect="1"/>
                    </pic:cNvPicPr>
                  </pic:nvPicPr>
                  <pic:blipFill>
                    <a:blip r:embed="rId9"/>
                    <a:srcRect b="47081"/>
                    <a:stretch>
                      <a:fillRect/>
                    </a:stretch>
                  </pic:blipFill>
                  <pic:spPr>
                    <a:xfrm>
                      <a:off x="0" y="0"/>
                      <a:ext cx="5261610" cy="1968500"/>
                    </a:xfrm>
                    <a:prstGeom prst="rect">
                      <a:avLst/>
                    </a:prstGeom>
                  </pic:spPr>
                </pic:pic>
              </a:graphicData>
            </a:graphic>
          </wp:inline>
        </w:drawing>
      </w:r>
    </w:p>
    <w:p>
      <w:pPr>
        <w:numPr>
          <w:ilvl w:val="0"/>
          <w:numId w:val="0"/>
        </w:numPr>
        <w:ind w:leftChars="0"/>
        <w:jc w:val="center"/>
        <w:rPr>
          <w:rFonts w:hint="eastAsia"/>
          <w:b/>
          <w:bCs/>
          <w:lang w:val="en-US" w:eastAsia="zh-CN"/>
        </w:rPr>
      </w:pPr>
      <w:r>
        <w:rPr>
          <w:rFonts w:hint="eastAsia"/>
          <w:b/>
          <w:bCs/>
          <w:lang w:val="en-US" w:eastAsia="zh-CN"/>
        </w:rPr>
        <w:t>图3.1 小注塑车间有机废气整改工艺流程示意图</w:t>
      </w:r>
    </w:p>
    <w:p>
      <w:pPr>
        <w:numPr>
          <w:ilvl w:val="0"/>
          <w:numId w:val="0"/>
        </w:numPr>
        <w:ind w:leftChars="0"/>
        <w:outlineLvl w:val="2"/>
        <w:rPr>
          <w:rFonts w:hint="eastAsia"/>
          <w:b/>
          <w:bCs/>
          <w:sz w:val="24"/>
          <w:szCs w:val="32"/>
          <w:lang w:val="en-US" w:eastAsia="zh-CN"/>
        </w:rPr>
      </w:pPr>
      <w:bookmarkStart w:id="15" w:name="_Toc17485"/>
      <w:r>
        <w:rPr>
          <w:rFonts w:hint="eastAsia"/>
          <w:b/>
          <w:bCs/>
          <w:sz w:val="24"/>
          <w:szCs w:val="32"/>
          <w:lang w:val="en-US" w:eastAsia="zh-CN"/>
        </w:rPr>
        <w:t>3.1.1干式过滤器</w:t>
      </w:r>
      <w:bookmarkEnd w:id="1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过滤层是通过多孔的过滤介质（滤料）来分离捕捉气体中的固体、液体粒子。含颗粒物、粉尘气体进入设备后，通过滤料层，滤尘粘附在滤料的迎风面，由滤料背风面逸出的气体进入下一道处理工序或排出。随着滤尘过程不断进行，滤料表面捕集到的粉尘越来越厚，粉尘层阻力增大，当阻力达到一定值时，需对滤料作更换处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干式过滤主要依靠纤维纺布进行物理拦截，废气中的尘埃粒子，随气流作惯性运动或无规则布朗运动或受某种场力的作用而移动，当微粒运动撞到其它物体，物体间存在的范德华力（分子与分子、分子团与分子团之间）使微粒粘到纤维表面。进入过滤介质的尘埃有较多撞击介质的机会，撞上介质就会被粘住。较小的粉尘相互碰撞会相互粘结形成较大颗粒而沉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采用铝合金制成框架，内夹过滤材料，过滤器安装在金属箱体内。采用盒状可拆卸式安装更换极其方便，当过滤层达到更换条件（通过压差计设定的数值确定）时，系统控制发出报警提示更换。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为防止被处理气体中的颗粒物、粉尘等杂质进入到活性炭吸附净化装置系统，在进活性炭箱之前增设干式过滤工艺，以确保吸附处理系统中的气源洁净度为60%以上，湿度≤80%，干式过滤层采用G4中效合成纤维无纺布，制成袋状，并与第一级活性炭箱制成一体，节约现场设备安装空间。</w:t>
      </w:r>
    </w:p>
    <w:p>
      <w:pPr>
        <w:numPr>
          <w:ilvl w:val="0"/>
          <w:numId w:val="0"/>
        </w:numPr>
        <w:ind w:leftChars="0"/>
        <w:outlineLvl w:val="2"/>
        <w:rPr>
          <w:rFonts w:hint="eastAsia"/>
          <w:b/>
          <w:bCs/>
          <w:sz w:val="24"/>
          <w:szCs w:val="32"/>
          <w:lang w:val="en-US" w:eastAsia="zh-CN"/>
        </w:rPr>
      </w:pPr>
      <w:bookmarkStart w:id="16" w:name="_Toc133"/>
      <w:r>
        <w:rPr>
          <w:rFonts w:hint="eastAsia"/>
          <w:b/>
          <w:bCs/>
          <w:sz w:val="24"/>
          <w:szCs w:val="32"/>
          <w:lang w:val="en-US" w:eastAsia="zh-CN"/>
        </w:rPr>
        <w:t>3.1.2活性炭箱</w:t>
      </w:r>
      <w:bookmarkEnd w:id="16"/>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活性炭箱使用抽屉式结构（侧面抽屉装卸炭），更有利于装卸炭，设计避免了出现气流“短路”的现象。进出口使用锥形罩口设计，能够使气流进入设备内部后均匀分布，进入各个炭层当中。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活性炭是一种非极性吸附剂，具有疏水性和亲有机物的性质，它能吸附绝大部分有机气体，如苯类、醛酮类、醇类、烃类等以及恶臭物质。利用高性能活性炭吸附剂固体本身的表面作用力，将有机废气分子牢固地吸附在活性炭表面上或孔隙中。由于活性炭具有饱和性，需定期更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default"/>
          <w:color w:val="auto"/>
          <w:sz w:val="24"/>
          <w:szCs w:val="32"/>
          <w:highlight w:val="none"/>
          <w:lang w:val="en-US" w:eastAsia="zh-CN"/>
        </w:rPr>
        <w:t>本项目拟采用蜂窝状活性炭，比表面积大，堆放规整，阻力低，蜂窝活性炭规格尺寸为100*100*100mm。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项目拆除原有UV光解设备，新安装一套活性炭箱，与原有活性炭箱形成双级活性炭治理设备。其中旧有活性炭箱尺寸为1.5*2.7*2.8m，其碳层厚度为600mm，总体装填量为2.7t。新建活性炭箱尺寸为3*1.8*2.85m，装填量为2.59t。完全可满足目前小注塑车间有机废气治理情况。</w:t>
      </w:r>
    </w:p>
    <w:p>
      <w:pPr>
        <w:numPr>
          <w:ilvl w:val="0"/>
          <w:numId w:val="0"/>
        </w:numPr>
        <w:ind w:leftChars="0"/>
        <w:outlineLvl w:val="1"/>
        <w:rPr>
          <w:rFonts w:hint="eastAsia"/>
          <w:b/>
          <w:bCs/>
          <w:sz w:val="28"/>
          <w:szCs w:val="36"/>
          <w:lang w:val="en-US" w:eastAsia="zh-CN"/>
        </w:rPr>
      </w:pPr>
      <w:bookmarkStart w:id="17" w:name="_Toc30512"/>
      <w:r>
        <w:rPr>
          <w:rFonts w:hint="eastAsia"/>
          <w:b/>
          <w:bCs/>
          <w:sz w:val="28"/>
          <w:szCs w:val="36"/>
          <w:lang w:val="en-US" w:eastAsia="zh-CN"/>
        </w:rPr>
        <w:t>3.2 整改情况</w:t>
      </w:r>
      <w:bookmarkEnd w:id="1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整改1：为小注塑车间设备安装集气罩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在先前《报告》中，企业需要为小注塑车间内23套注塑设备安装集气罩，提高总体收集效率，经过广东泓耀环保工程有限公司设计后，公司小注塑车间已整改完毕，具体为小注塑车间采用半封闭+集气罩收集。总体采用设备如下表。</w:t>
      </w:r>
    </w:p>
    <w:p>
      <w:pPr>
        <w:numPr>
          <w:ilvl w:val="0"/>
          <w:numId w:val="0"/>
        </w:numPr>
        <w:ind w:leftChars="0"/>
        <w:jc w:val="center"/>
        <w:rPr>
          <w:rFonts w:hint="default"/>
          <w:b/>
          <w:bCs/>
          <w:lang w:val="en-US" w:eastAsia="zh-CN"/>
        </w:rPr>
      </w:pPr>
      <w:r>
        <w:rPr>
          <w:rFonts w:hint="eastAsia"/>
          <w:b/>
          <w:bCs/>
          <w:lang w:val="en-US" w:eastAsia="zh-CN"/>
        </w:rPr>
        <w:t>表3.1集气罩安装情况一览表</w:t>
      </w:r>
    </w:p>
    <w:tbl>
      <w:tblPr>
        <w:tblStyle w:val="7"/>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9"/>
        <w:gridCol w:w="1556"/>
        <w:gridCol w:w="4601"/>
        <w:gridCol w:w="689"/>
        <w:gridCol w:w="9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4"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1</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集气罩</w:t>
            </w:r>
          </w:p>
        </w:tc>
        <w:tc>
          <w:tcPr>
            <w:tcW w:w="2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1.400*200半环形顶吸罩</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2.厚度：0.75mm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个</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87"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2</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集气罩</w:t>
            </w:r>
          </w:p>
        </w:tc>
        <w:tc>
          <w:tcPr>
            <w:tcW w:w="2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1.1000*100侧矩形吸风罩</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2.厚度：0.75mm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个</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09"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3</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手阀</w:t>
            </w:r>
          </w:p>
        </w:tc>
        <w:tc>
          <w:tcPr>
            <w:tcW w:w="2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1.尺寸：φ200</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2.厚度：0.75mm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个</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23</w:t>
            </w:r>
          </w:p>
        </w:tc>
      </w:tr>
    </w:tbl>
    <w:p>
      <w:pPr>
        <w:numPr>
          <w:ilvl w:val="0"/>
          <w:numId w:val="0"/>
        </w:numPr>
        <w:ind w:leftChars="0"/>
        <w:rPr>
          <w:rFonts w:hint="eastAsia"/>
          <w:lang w:val="en-US" w:eastAsia="zh-CN"/>
        </w:rPr>
      </w:pPr>
      <w:r>
        <w:rPr>
          <w:rFonts w:hint="eastAsia"/>
          <w:lang w:val="en-US" w:eastAsia="zh-CN"/>
        </w:rPr>
        <w:drawing>
          <wp:inline distT="0" distB="0" distL="114300" distR="114300">
            <wp:extent cx="5272405" cy="7456170"/>
            <wp:effectExtent l="0" t="0" r="4445" b="11430"/>
            <wp:docPr id="34" name="图片 34" descr="e3a9e3d4810d309c0ce08e868a320799_bb606766f927b5b18ea91f263ec9395c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3a9e3d4810d309c0ce08e868a320799_bb606766f927b5b18ea91f263ec9395c_8_00"/>
                    <pic:cNvPicPr>
                      <a:picLocks noChangeAspect="1"/>
                    </pic:cNvPicPr>
                  </pic:nvPicPr>
                  <pic:blipFill>
                    <a:blip r:embed="rId10"/>
                    <a:stretch>
                      <a:fillRect/>
                    </a:stretch>
                  </pic:blipFill>
                  <pic:spPr>
                    <a:xfrm>
                      <a:off x="0" y="0"/>
                      <a:ext cx="5272405" cy="7456170"/>
                    </a:xfrm>
                    <a:prstGeom prst="rect">
                      <a:avLst/>
                    </a:prstGeom>
                  </pic:spPr>
                </pic:pic>
              </a:graphicData>
            </a:graphic>
          </wp:inline>
        </w:drawing>
      </w:r>
    </w:p>
    <w:p>
      <w:pPr>
        <w:numPr>
          <w:ilvl w:val="0"/>
          <w:numId w:val="0"/>
        </w:numPr>
        <w:ind w:leftChars="0"/>
        <w:jc w:val="center"/>
        <w:rPr>
          <w:rFonts w:hint="default"/>
          <w:b/>
          <w:bCs/>
          <w:lang w:val="en-US" w:eastAsia="zh-CN"/>
        </w:rPr>
      </w:pPr>
      <w:r>
        <w:rPr>
          <w:rFonts w:hint="eastAsia"/>
          <w:b/>
          <w:bCs/>
          <w:lang w:val="en-US" w:eastAsia="zh-CN"/>
        </w:rPr>
        <w:t>图3.4集气罩及管道布设情况图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整改2：拆除原有UV光解+活性炭吸附设备，安装双级活性炭箱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企业将原有小注塑车间废气治理工艺“UV光解+活性炭吸附”整改为“双级活性炭吸附”工艺。该工艺工程主要组成的设备有“活性炭吸附”处理装置、离心风机等，在本次工程中，设备安装情况如下：</w:t>
      </w:r>
    </w:p>
    <w:p>
      <w:pPr>
        <w:numPr>
          <w:ilvl w:val="0"/>
          <w:numId w:val="0"/>
        </w:numPr>
        <w:ind w:leftChars="0"/>
        <w:jc w:val="center"/>
        <w:rPr>
          <w:rFonts w:hint="default"/>
          <w:b/>
          <w:bCs/>
          <w:lang w:val="en-US" w:eastAsia="zh-CN"/>
        </w:rPr>
      </w:pPr>
      <w:r>
        <w:rPr>
          <w:rFonts w:hint="eastAsia"/>
          <w:b/>
          <w:bCs/>
          <w:lang w:val="en-US" w:eastAsia="zh-CN"/>
        </w:rPr>
        <w:t>表3.2设备安装情况一览表</w:t>
      </w:r>
    </w:p>
    <w:tbl>
      <w:tblPr>
        <w:tblStyle w:val="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9"/>
        <w:gridCol w:w="1556"/>
        <w:gridCol w:w="4601"/>
        <w:gridCol w:w="688"/>
        <w:gridCol w:w="9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7"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序号</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项目</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型号&amp;规格</w:t>
            </w:r>
          </w:p>
        </w:tc>
        <w:tc>
          <w:tcPr>
            <w:tcW w:w="4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单位</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95"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活性碳箱</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8" name="Text_Box_1"/>
                  <wp:cNvGraphicFramePr/>
                  <a:graphic xmlns:a="http://schemas.openxmlformats.org/drawingml/2006/main">
                    <a:graphicData uri="http://schemas.openxmlformats.org/drawingml/2006/picture">
                      <pic:pic xmlns:pic="http://schemas.openxmlformats.org/drawingml/2006/picture">
                        <pic:nvPicPr>
                          <pic:cNvPr id="18" name="Text_Box_1"/>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9" name="Text_Box_3"/>
                  <wp:cNvGraphicFramePr/>
                  <a:graphic xmlns:a="http://schemas.openxmlformats.org/drawingml/2006/main">
                    <a:graphicData uri="http://schemas.openxmlformats.org/drawingml/2006/picture">
                      <pic:pic xmlns:pic="http://schemas.openxmlformats.org/drawingml/2006/picture">
                        <pic:nvPicPr>
                          <pic:cNvPr id="19" name="Text_Box_3"/>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7" name="Text_Box_7"/>
                  <wp:cNvGraphicFramePr/>
                  <a:graphic xmlns:a="http://schemas.openxmlformats.org/drawingml/2006/main">
                    <a:graphicData uri="http://schemas.openxmlformats.org/drawingml/2006/picture">
                      <pic:pic xmlns:pic="http://schemas.openxmlformats.org/drawingml/2006/picture">
                        <pic:nvPicPr>
                          <pic:cNvPr id="17" name="Text_Box_7"/>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20" name="Text_Box_26"/>
                  <wp:cNvGraphicFramePr/>
                  <a:graphic xmlns:a="http://schemas.openxmlformats.org/drawingml/2006/main">
                    <a:graphicData uri="http://schemas.openxmlformats.org/drawingml/2006/picture">
                      <pic:pic xmlns:pic="http://schemas.openxmlformats.org/drawingml/2006/picture">
                        <pic:nvPicPr>
                          <pic:cNvPr id="20" name="Text_Box_26"/>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21" name="Text_Box_32"/>
                  <wp:cNvGraphicFramePr/>
                  <a:graphic xmlns:a="http://schemas.openxmlformats.org/drawingml/2006/main">
                    <a:graphicData uri="http://schemas.openxmlformats.org/drawingml/2006/picture">
                      <pic:pic xmlns:pic="http://schemas.openxmlformats.org/drawingml/2006/picture">
                        <pic:nvPicPr>
                          <pic:cNvPr id="21" name="Text_Box_32"/>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4" name="Text_Box_31"/>
                  <wp:cNvGraphicFramePr/>
                  <a:graphic xmlns:a="http://schemas.openxmlformats.org/drawingml/2006/main">
                    <a:graphicData uri="http://schemas.openxmlformats.org/drawingml/2006/picture">
                      <pic:pic xmlns:pic="http://schemas.openxmlformats.org/drawingml/2006/picture">
                        <pic:nvPicPr>
                          <pic:cNvPr id="14" name="Text_Box_31"/>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5" name="Text_Box_30"/>
                  <wp:cNvGraphicFramePr/>
                  <a:graphic xmlns:a="http://schemas.openxmlformats.org/drawingml/2006/main">
                    <a:graphicData uri="http://schemas.openxmlformats.org/drawingml/2006/picture">
                      <pic:pic xmlns:pic="http://schemas.openxmlformats.org/drawingml/2006/picture">
                        <pic:nvPicPr>
                          <pic:cNvPr id="15" name="Text_Box_30"/>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6" name="Text_Box_29"/>
                  <wp:cNvGraphicFramePr/>
                  <a:graphic xmlns:a="http://schemas.openxmlformats.org/drawingml/2006/main">
                    <a:graphicData uri="http://schemas.openxmlformats.org/drawingml/2006/picture">
                      <pic:pic xmlns:pic="http://schemas.openxmlformats.org/drawingml/2006/picture">
                        <pic:nvPicPr>
                          <pic:cNvPr id="16" name="Text_Box_29"/>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5" name="Text_Box_28"/>
                  <wp:cNvGraphicFramePr/>
                  <a:graphic xmlns:a="http://schemas.openxmlformats.org/drawingml/2006/main">
                    <a:graphicData uri="http://schemas.openxmlformats.org/drawingml/2006/picture">
                      <pic:pic xmlns:pic="http://schemas.openxmlformats.org/drawingml/2006/picture">
                        <pic:nvPicPr>
                          <pic:cNvPr id="5" name="Text_Box_28"/>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6" name="Text_Box_25"/>
                  <wp:cNvGraphicFramePr/>
                  <a:graphic xmlns:a="http://schemas.openxmlformats.org/drawingml/2006/main">
                    <a:graphicData uri="http://schemas.openxmlformats.org/drawingml/2006/picture">
                      <pic:pic xmlns:pic="http://schemas.openxmlformats.org/drawingml/2006/picture">
                        <pic:nvPicPr>
                          <pic:cNvPr id="6" name="Text_Box_25"/>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7" name="Text_Box_27"/>
                  <wp:cNvGraphicFramePr/>
                  <a:graphic xmlns:a="http://schemas.openxmlformats.org/drawingml/2006/main">
                    <a:graphicData uri="http://schemas.openxmlformats.org/drawingml/2006/picture">
                      <pic:pic xmlns:pic="http://schemas.openxmlformats.org/drawingml/2006/picture">
                        <pic:nvPicPr>
                          <pic:cNvPr id="7" name="Text_Box_27"/>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8" name="Text_Box_24"/>
                  <wp:cNvGraphicFramePr/>
                  <a:graphic xmlns:a="http://schemas.openxmlformats.org/drawingml/2006/main">
                    <a:graphicData uri="http://schemas.openxmlformats.org/drawingml/2006/picture">
                      <pic:pic xmlns:pic="http://schemas.openxmlformats.org/drawingml/2006/picture">
                        <pic:nvPicPr>
                          <pic:cNvPr id="8" name="Text_Box_24"/>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9" name="Text_Box_23"/>
                  <wp:cNvGraphicFramePr/>
                  <a:graphic xmlns:a="http://schemas.openxmlformats.org/drawingml/2006/main">
                    <a:graphicData uri="http://schemas.openxmlformats.org/drawingml/2006/picture">
                      <pic:pic xmlns:pic="http://schemas.openxmlformats.org/drawingml/2006/picture">
                        <pic:nvPicPr>
                          <pic:cNvPr id="9" name="Text_Box_23"/>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0" name="Text_Box_11"/>
                  <wp:cNvGraphicFramePr/>
                  <a:graphic xmlns:a="http://schemas.openxmlformats.org/drawingml/2006/main">
                    <a:graphicData uri="http://schemas.openxmlformats.org/drawingml/2006/picture">
                      <pic:pic xmlns:pic="http://schemas.openxmlformats.org/drawingml/2006/picture">
                        <pic:nvPicPr>
                          <pic:cNvPr id="10" name="Text_Box_11"/>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1" name="Text_Box_10"/>
                  <wp:cNvGraphicFramePr/>
                  <a:graphic xmlns:a="http://schemas.openxmlformats.org/drawingml/2006/main">
                    <a:graphicData uri="http://schemas.openxmlformats.org/drawingml/2006/picture">
                      <pic:pic xmlns:pic="http://schemas.openxmlformats.org/drawingml/2006/picture">
                        <pic:nvPicPr>
                          <pic:cNvPr id="11" name="Text_Box_10"/>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2" name="Text_Box_9"/>
                  <wp:cNvGraphicFramePr/>
                  <a:graphic xmlns:a="http://schemas.openxmlformats.org/drawingml/2006/main">
                    <a:graphicData uri="http://schemas.openxmlformats.org/drawingml/2006/picture">
                      <pic:pic xmlns:pic="http://schemas.openxmlformats.org/drawingml/2006/picture">
                        <pic:nvPicPr>
                          <pic:cNvPr id="12" name="Text_Box_9"/>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13" name="Text_Box_6"/>
                  <wp:cNvGraphicFramePr/>
                  <a:graphic xmlns:a="http://schemas.openxmlformats.org/drawingml/2006/main">
                    <a:graphicData uri="http://schemas.openxmlformats.org/drawingml/2006/picture">
                      <pic:pic xmlns:pic="http://schemas.openxmlformats.org/drawingml/2006/picture">
                        <pic:nvPicPr>
                          <pic:cNvPr id="13" name="Text_Box_6"/>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22" name="Text_Box_8"/>
                  <wp:cNvGraphicFramePr/>
                  <a:graphic xmlns:a="http://schemas.openxmlformats.org/drawingml/2006/main">
                    <a:graphicData uri="http://schemas.openxmlformats.org/drawingml/2006/picture">
                      <pic:pic xmlns:pic="http://schemas.openxmlformats.org/drawingml/2006/picture">
                        <pic:nvPicPr>
                          <pic:cNvPr id="22" name="Text_Box_8"/>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23" name="Text_Box_5"/>
                  <wp:cNvGraphicFramePr/>
                  <a:graphic xmlns:a="http://schemas.openxmlformats.org/drawingml/2006/main">
                    <a:graphicData uri="http://schemas.openxmlformats.org/drawingml/2006/picture">
                      <pic:pic xmlns:pic="http://schemas.openxmlformats.org/drawingml/2006/picture">
                        <pic:nvPicPr>
                          <pic:cNvPr id="23" name="Text_Box_5"/>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24" name="Text_Box_2"/>
                  <wp:cNvGraphicFramePr/>
                  <a:graphic xmlns:a="http://schemas.openxmlformats.org/drawingml/2006/main">
                    <a:graphicData uri="http://schemas.openxmlformats.org/drawingml/2006/picture">
                      <pic:pic xmlns:pic="http://schemas.openxmlformats.org/drawingml/2006/picture">
                        <pic:nvPicPr>
                          <pic:cNvPr id="24" name="Text_Box_2"/>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381000</wp:posOffset>
                  </wp:positionH>
                  <wp:positionV relativeFrom="paragraph">
                    <wp:posOffset>0</wp:posOffset>
                  </wp:positionV>
                  <wp:extent cx="76200" cy="219075"/>
                  <wp:effectExtent l="0" t="0" r="0" b="0"/>
                  <wp:wrapNone/>
                  <wp:docPr id="25" name="Text_Box_4"/>
                  <wp:cNvGraphicFramePr/>
                  <a:graphic xmlns:a="http://schemas.openxmlformats.org/drawingml/2006/main">
                    <a:graphicData uri="http://schemas.openxmlformats.org/drawingml/2006/picture">
                      <pic:pic xmlns:pic="http://schemas.openxmlformats.org/drawingml/2006/picture">
                        <pic:nvPicPr>
                          <pic:cNvPr id="25" name="Text_Box_4"/>
                          <pic:cNvPicPr/>
                        </pic:nvPicPr>
                        <pic:blipFill>
                          <a:blip r:embed="rId11"/>
                          <a:stretch>
                            <a:fillRect/>
                          </a:stretch>
                        </pic:blipFill>
                        <pic:spPr>
                          <a:xfrm>
                            <a:off x="0" y="0"/>
                            <a:ext cx="76200" cy="219075"/>
                          </a:xfrm>
                          <a:prstGeom prst="rect">
                            <a:avLst/>
                          </a:prstGeom>
                          <a:noFill/>
                          <a:ln>
                            <a:noFill/>
                          </a:ln>
                        </pic:spPr>
                      </pic:pic>
                    </a:graphicData>
                  </a:graphic>
                </wp:anchor>
              </w:drawing>
            </w:r>
            <w:r>
              <w:rPr>
                <w:rFonts w:hint="eastAsia" w:ascii="等线" w:hAnsi="等线" w:eastAsia="等线" w:cs="等线"/>
                <w:i w:val="0"/>
                <w:iCs w:val="0"/>
                <w:color w:val="000000"/>
                <w:kern w:val="0"/>
                <w:sz w:val="20"/>
                <w:szCs w:val="20"/>
                <w:u w:val="none"/>
                <w:lang w:val="en-US" w:eastAsia="zh-CN" w:bidi="ar"/>
              </w:rPr>
              <w:t>1. 流量 Flowrate：30000m3/h；</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 操作温度 Operation temperature：25 °C；</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 设计温度 Design tempeature：60°C:</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4. 尺寸：L3.0*W1.8*H2.85m（尺寸可调）</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5. 风速：0.8m/s</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6.停留时间：0.5s</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6. 压差：＜800Pa</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7.含一级G4干式过滤网</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材质：碳钢</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台</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2</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蜂窝炭</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 型式：蜂窝炭，不耐水型；</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 尺寸：100*100*100mm；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 装炭量：~4.32m3</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4.CTC：65%</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5. 碘值：800mg/g</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6.煤制</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m3</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4.32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5"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3</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分支管道</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1.尺寸：φ200</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2.厚度：0.75mm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米</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345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4</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弯头</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1.尺寸：φ200</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2.厚度：0.75mm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3.材质；镀锌</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4.R=1.5D</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个</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7"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5</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支吊架</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1.L40*3角铁</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米</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6</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吊杆</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1.φ12mm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米</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4"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7</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法兰</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1.尺寸：φ200</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2.规格：25*3mm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3.材质；镀锌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个</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0"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8</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密封胶条</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1.宽20mm，厚5mm</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2.材质；橡塑</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项</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54"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lang w:val="en-US" w:eastAsia="zh-CN"/>
              </w:rPr>
            </w:pPr>
            <w:r>
              <w:rPr>
                <w:rFonts w:hint="eastAsia" w:ascii="等线" w:hAnsi="等线" w:eastAsia="等线" w:cs="等线"/>
                <w:i w:val="0"/>
                <w:iCs w:val="0"/>
                <w:color w:val="000000"/>
                <w:sz w:val="20"/>
                <w:szCs w:val="20"/>
                <w:u w:val="none"/>
                <w:lang w:val="en-US" w:eastAsia="zh-CN"/>
              </w:rPr>
              <w:t>9</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紧固件</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1.M6螺丝螺栓</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2.镀锌</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项</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410" w:type="pct"/>
            <w:tcBorders>
              <w:top w:val="single" w:color="000000" w:sz="4" w:space="0"/>
              <w:left w:val="single" w:color="000000" w:sz="8"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等线" w:hAnsi="等线" w:eastAsia="等线" w:cs="等线"/>
                <w:i w:val="0"/>
                <w:iCs w:val="0"/>
                <w:color w:val="000000"/>
                <w:sz w:val="20"/>
                <w:szCs w:val="20"/>
                <w:u w:val="none"/>
                <w:lang w:val="en-US"/>
              </w:rPr>
            </w:pPr>
            <w:r>
              <w:rPr>
                <w:rFonts w:hint="eastAsia" w:ascii="等线" w:hAnsi="等线" w:eastAsia="等线" w:cs="等线"/>
                <w:i w:val="0"/>
                <w:iCs w:val="0"/>
                <w:color w:val="000000"/>
                <w:kern w:val="0"/>
                <w:sz w:val="20"/>
                <w:szCs w:val="20"/>
                <w:u w:val="none"/>
                <w:lang w:val="en-US" w:eastAsia="zh-CN" w:bidi="ar"/>
              </w:rPr>
              <w:t>10</w:t>
            </w:r>
          </w:p>
        </w:tc>
        <w:tc>
          <w:tcPr>
            <w:tcW w:w="9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就地压差表</w:t>
            </w:r>
          </w:p>
        </w:tc>
        <w:tc>
          <w:tcPr>
            <w:tcW w:w="2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1.量程：0-1500pa</w:t>
            </w:r>
            <w:r>
              <w:rPr>
                <w:rFonts w:hint="eastAsia" w:ascii="等线" w:hAnsi="等线" w:eastAsia="等线" w:cs="等线"/>
                <w:i w:val="0"/>
                <w:iCs w:val="0"/>
                <w:color w:val="000000"/>
                <w:kern w:val="0"/>
                <w:sz w:val="20"/>
                <w:szCs w:val="20"/>
                <w:u w:val="none"/>
                <w:lang w:val="en-US" w:eastAsia="zh-CN" w:bidi="ar"/>
              </w:rPr>
              <w:br w:type="textWrapping"/>
            </w:r>
            <w:r>
              <w:rPr>
                <w:rFonts w:hint="eastAsia" w:ascii="等线" w:hAnsi="等线" w:eastAsia="等线" w:cs="等线"/>
                <w:i w:val="0"/>
                <w:iCs w:val="0"/>
                <w:color w:val="000000"/>
                <w:kern w:val="0"/>
                <w:sz w:val="20"/>
                <w:szCs w:val="20"/>
                <w:u w:val="none"/>
                <w:lang w:val="en-US" w:eastAsia="zh-CN" w:bidi="ar"/>
              </w:rPr>
              <w:t>2.材质：304</w:t>
            </w:r>
          </w:p>
        </w:tc>
        <w:tc>
          <w:tcPr>
            <w:tcW w:w="4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个</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0"/>
                <w:szCs w:val="20"/>
                <w:u w:val="none"/>
              </w:rPr>
            </w:pPr>
            <w:r>
              <w:rPr>
                <w:rFonts w:hint="eastAsia" w:ascii="等线" w:hAnsi="等线" w:eastAsia="等线" w:cs="等线"/>
                <w:i w:val="0"/>
                <w:iCs w:val="0"/>
                <w:color w:val="000000"/>
                <w:kern w:val="0"/>
                <w:sz w:val="20"/>
                <w:szCs w:val="20"/>
                <w:u w:val="none"/>
                <w:lang w:val="en-US" w:eastAsia="zh-CN" w:bidi="ar"/>
              </w:rPr>
              <w:t>2</w:t>
            </w:r>
          </w:p>
        </w:tc>
      </w:tr>
    </w:tbl>
    <w:p>
      <w:pPr>
        <w:outlineLvl w:val="0"/>
        <w:rPr>
          <w:rFonts w:hint="eastAsia"/>
          <w:b/>
          <w:bCs/>
          <w:sz w:val="32"/>
          <w:szCs w:val="40"/>
          <w:lang w:val="en-US" w:eastAsia="zh-CN"/>
        </w:rPr>
        <w:sectPr>
          <w:pgSz w:w="11906" w:h="16838"/>
          <w:pgMar w:top="1440" w:right="1800" w:bottom="1440" w:left="1800" w:header="851" w:footer="992" w:gutter="0"/>
          <w:pgNumType w:fmt="decimal"/>
          <w:cols w:space="425" w:num="1"/>
          <w:docGrid w:type="lines" w:linePitch="312" w:charSpace="0"/>
        </w:sectPr>
      </w:pPr>
    </w:p>
    <w:p>
      <w:pPr>
        <w:outlineLvl w:val="0"/>
        <w:rPr>
          <w:rFonts w:hint="eastAsia"/>
          <w:b/>
          <w:bCs/>
          <w:sz w:val="32"/>
          <w:szCs w:val="40"/>
          <w:lang w:val="en-US" w:eastAsia="zh-CN"/>
        </w:rPr>
      </w:pPr>
      <w:bookmarkStart w:id="18" w:name="_Toc29545"/>
      <w:r>
        <w:rPr>
          <w:rFonts w:hint="eastAsia"/>
          <w:b/>
          <w:bCs/>
          <w:sz w:val="32"/>
          <w:szCs w:val="40"/>
          <w:lang w:val="en-US" w:eastAsia="zh-CN"/>
        </w:rPr>
        <w:t>4 效益评价</w:t>
      </w:r>
      <w:bookmarkEnd w:id="18"/>
    </w:p>
    <w:p>
      <w:pPr>
        <w:numPr>
          <w:ilvl w:val="0"/>
          <w:numId w:val="0"/>
        </w:numPr>
        <w:ind w:leftChars="0"/>
        <w:outlineLvl w:val="1"/>
        <w:rPr>
          <w:rFonts w:hint="eastAsia"/>
          <w:b/>
          <w:bCs/>
          <w:sz w:val="28"/>
          <w:szCs w:val="36"/>
          <w:lang w:val="en-US" w:eastAsia="zh-CN"/>
        </w:rPr>
      </w:pPr>
      <w:bookmarkStart w:id="19" w:name="_Toc30598"/>
      <w:r>
        <w:rPr>
          <w:rFonts w:hint="eastAsia"/>
          <w:b/>
          <w:bCs/>
          <w:sz w:val="28"/>
          <w:szCs w:val="36"/>
          <w:lang w:val="en-US" w:eastAsia="zh-CN"/>
        </w:rPr>
        <w:t>4.1 监测结果</w:t>
      </w:r>
      <w:bookmarkEnd w:id="1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在工程完工后，企业委托对企业的小注塑车间废气排放口（气-13）进行了监测，监测结果如下。</w:t>
      </w:r>
    </w:p>
    <w:p>
      <w:pPr>
        <w:pStyle w:val="12"/>
        <w:jc w:val="center"/>
        <w:rPr>
          <w:rFonts w:hint="default"/>
          <w:lang w:val="en-US" w:eastAsia="zh-CN"/>
        </w:rPr>
      </w:pPr>
      <w:r>
        <w:rPr>
          <w:rFonts w:hint="default"/>
          <w:lang w:val="en-US" w:eastAsia="zh-CN"/>
        </w:rPr>
        <w:drawing>
          <wp:inline distT="0" distB="0" distL="114300" distR="114300">
            <wp:extent cx="4667885" cy="7002780"/>
            <wp:effectExtent l="0" t="0" r="18415" b="7620"/>
            <wp:docPr id="35" name="图片 35" descr="54c8ce35ca984f23c92c8ca9bd78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54c8ce35ca984f23c92c8ca9bd78d77"/>
                    <pic:cNvPicPr>
                      <a:picLocks noChangeAspect="1"/>
                    </pic:cNvPicPr>
                  </pic:nvPicPr>
                  <pic:blipFill>
                    <a:blip r:embed="rId12"/>
                    <a:stretch>
                      <a:fillRect/>
                    </a:stretch>
                  </pic:blipFill>
                  <pic:spPr>
                    <a:xfrm>
                      <a:off x="0" y="0"/>
                      <a:ext cx="4667885" cy="7002780"/>
                    </a:xfrm>
                    <a:prstGeom prst="rect">
                      <a:avLst/>
                    </a:prstGeom>
                  </pic:spPr>
                </pic:pic>
              </a:graphicData>
            </a:graphic>
          </wp:inline>
        </w:drawing>
      </w:r>
    </w:p>
    <w:p>
      <w:pPr>
        <w:numPr>
          <w:ilvl w:val="0"/>
          <w:numId w:val="0"/>
        </w:numPr>
        <w:ind w:leftChars="0"/>
        <w:outlineLvl w:val="1"/>
        <w:rPr>
          <w:rFonts w:hint="eastAsia"/>
          <w:b/>
          <w:bCs/>
          <w:sz w:val="28"/>
          <w:szCs w:val="36"/>
          <w:lang w:val="en-US" w:eastAsia="zh-CN"/>
        </w:rPr>
        <w:sectPr>
          <w:pgSz w:w="11906" w:h="16838"/>
          <w:pgMar w:top="1440" w:right="1800" w:bottom="1440" w:left="1800" w:header="851" w:footer="992" w:gutter="0"/>
          <w:pgNumType w:fmt="decimal"/>
          <w:cols w:space="425" w:num="1"/>
          <w:docGrid w:type="lines" w:linePitch="312" w:charSpace="0"/>
        </w:sectPr>
      </w:pPr>
      <w:bookmarkStart w:id="20" w:name="_Toc29828"/>
    </w:p>
    <w:p>
      <w:pPr>
        <w:numPr>
          <w:ilvl w:val="0"/>
          <w:numId w:val="0"/>
        </w:numPr>
        <w:ind w:leftChars="0"/>
        <w:outlineLvl w:val="1"/>
        <w:rPr>
          <w:rFonts w:hint="eastAsia"/>
          <w:b/>
          <w:bCs/>
          <w:sz w:val="28"/>
          <w:szCs w:val="36"/>
          <w:lang w:val="en-US" w:eastAsia="zh-CN"/>
        </w:rPr>
      </w:pPr>
      <w:r>
        <w:rPr>
          <w:rFonts w:hint="eastAsia"/>
          <w:b/>
          <w:bCs/>
          <w:sz w:val="28"/>
          <w:szCs w:val="36"/>
          <w:lang w:val="en-US" w:eastAsia="zh-CN"/>
        </w:rPr>
        <w:t>4.2 效益分析</w:t>
      </w:r>
      <w:bookmarkEnd w:id="2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32"/>
          <w:highlight w:val="none"/>
          <w:lang w:val="en-US" w:eastAsia="zh-CN"/>
        </w:rPr>
      </w:pPr>
      <w:r>
        <w:rPr>
          <w:rFonts w:hint="eastAsia"/>
          <w:color w:val="auto"/>
          <w:sz w:val="24"/>
          <w:szCs w:val="32"/>
          <w:highlight w:val="none"/>
          <w:lang w:val="en-US" w:eastAsia="zh-CN"/>
        </w:rPr>
        <w:t>根据监测报告显示，本次双极活性炭设备处理效率达到30%。</w:t>
      </w:r>
      <w:bookmarkStart w:id="31" w:name="_GoBack"/>
      <w:bookmarkEnd w:id="31"/>
      <w:r>
        <w:rPr>
          <w:rFonts w:hint="eastAsia"/>
          <w:color w:val="auto"/>
          <w:sz w:val="24"/>
          <w:szCs w:val="32"/>
          <w:highlight w:val="none"/>
          <w:lang w:val="en-US" w:eastAsia="zh-CN"/>
        </w:rPr>
        <w:t>监测过程中未达到高负荷生产，总体废气浓度较低，预计在高负荷/满负荷状态下可达到更高的处理效率。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r>
        <w:rPr>
          <w:rFonts w:hint="eastAsia"/>
          <w:color w:val="auto"/>
          <w:sz w:val="24"/>
          <w:szCs w:val="32"/>
          <w:highlight w:val="none"/>
          <w:lang w:val="en-US" w:eastAsia="zh-CN"/>
        </w:rPr>
        <w:t>而根据本次实际检测，最终得出排放浓度1.98mg/m³的结果，完全满足广东省固定污染源挥发性有机物综合排放标准(DB44/2367-2022)标准要求。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color w:val="auto"/>
          <w:sz w:val="24"/>
          <w:szCs w:val="32"/>
          <w:highlight w:val="none"/>
          <w:lang w:val="en-US" w:eastAsia="zh-CN"/>
        </w:rPr>
        <w:t>对于本次实际检测资料，有以下情况说明：在实际生产状态时，还存在生产工况不同、废气的收集效率、治理效率、设备使用情况及採样当时现场的气候环境和工况均有可能影响到废气检测的浓度。</w:t>
      </w:r>
    </w:p>
    <w:p>
      <w:pPr>
        <w:keepNext w:val="0"/>
        <w:keepLines w:val="0"/>
        <w:pageBreakBefore w:val="0"/>
        <w:widowControl/>
        <w:numPr>
          <w:ilvl w:val="0"/>
          <w:numId w:val="0"/>
        </w:numPr>
        <w:kinsoku/>
        <w:wordWrap/>
        <w:overflowPunct/>
        <w:topLinePunct w:val="0"/>
        <w:autoSpaceDE/>
        <w:autoSpaceDN/>
        <w:bidi w:val="0"/>
        <w:adjustRightInd/>
        <w:snapToGrid/>
        <w:ind w:leftChars="0"/>
        <w:textAlignment w:val="auto"/>
        <w:outlineLvl w:val="0"/>
        <w:rPr>
          <w:rFonts w:hint="default"/>
          <w:b/>
          <w:bCs/>
          <w:color w:val="auto"/>
          <w:highlight w:val="none"/>
          <w:lang w:val="en-US" w:eastAsia="zh-CN"/>
        </w:rPr>
      </w:pPr>
      <w:bookmarkStart w:id="21" w:name="_Toc18045"/>
      <w:bookmarkStart w:id="22" w:name="_Toc242"/>
      <w:bookmarkStart w:id="23" w:name="_Toc26891"/>
      <w:r>
        <w:rPr>
          <w:rFonts w:hint="eastAsia"/>
          <w:b/>
          <w:bCs/>
          <w:color w:val="auto"/>
          <w:highlight w:val="none"/>
          <w:lang w:val="en-US" w:eastAsia="zh-CN"/>
        </w:rPr>
        <w:t>附录1 企业生产信息台账</w:t>
      </w:r>
      <w:bookmarkEnd w:id="21"/>
      <w:bookmarkEnd w:id="22"/>
      <w:bookmarkEnd w:id="23"/>
    </w:p>
    <w:p>
      <w:pPr>
        <w:widowControl/>
        <w:spacing w:after="156" w:afterLines="50" w:line="240" w:lineRule="auto"/>
        <w:ind w:firstLine="0" w:firstLineChars="0"/>
        <w:jc w:val="center"/>
        <w:rPr>
          <w:rFonts w:eastAsia="宋体"/>
          <w:color w:val="auto"/>
          <w:szCs w:val="24"/>
          <w:highlight w:val="none"/>
        </w:rPr>
      </w:pPr>
      <w:r>
        <w:rPr>
          <w:rFonts w:eastAsia="宋体"/>
          <w:b/>
          <w:bCs/>
          <w:color w:val="auto"/>
          <w:kern w:val="0"/>
          <w:sz w:val="21"/>
          <w:szCs w:val="20"/>
          <w:highlight w:val="none"/>
        </w:rPr>
        <w:t>企业生产信息</w:t>
      </w:r>
    </w:p>
    <w:tbl>
      <w:tblPr>
        <w:tblStyle w:val="7"/>
        <w:tblW w:w="14185" w:type="dxa"/>
        <w:jc w:val="center"/>
        <w:tblLayout w:type="fixed"/>
        <w:tblCellMar>
          <w:top w:w="0" w:type="dxa"/>
          <w:left w:w="108" w:type="dxa"/>
          <w:bottom w:w="0" w:type="dxa"/>
          <w:right w:w="108" w:type="dxa"/>
        </w:tblCellMar>
      </w:tblPr>
      <w:tblGrid>
        <w:gridCol w:w="922"/>
        <w:gridCol w:w="922"/>
        <w:gridCol w:w="687"/>
        <w:gridCol w:w="550"/>
        <w:gridCol w:w="567"/>
        <w:gridCol w:w="587"/>
        <w:gridCol w:w="687"/>
        <w:gridCol w:w="996"/>
        <w:gridCol w:w="993"/>
        <w:gridCol w:w="993"/>
        <w:gridCol w:w="1419"/>
        <w:gridCol w:w="993"/>
        <w:gridCol w:w="854"/>
        <w:gridCol w:w="993"/>
        <w:gridCol w:w="567"/>
        <w:gridCol w:w="567"/>
        <w:gridCol w:w="888"/>
      </w:tblGrid>
      <w:tr>
        <w:tblPrEx>
          <w:tblCellMar>
            <w:top w:w="0" w:type="dxa"/>
            <w:left w:w="108" w:type="dxa"/>
            <w:bottom w:w="0" w:type="dxa"/>
            <w:right w:w="108" w:type="dxa"/>
          </w:tblCellMar>
        </w:tblPrEx>
        <w:trPr>
          <w:trHeight w:val="668" w:hRule="atLeast"/>
          <w:jc w:val="center"/>
        </w:trPr>
        <w:tc>
          <w:tcPr>
            <w:tcW w:w="922" w:type="dxa"/>
            <w:tcBorders>
              <w:top w:val="single" w:color="auto" w:sz="8" w:space="0"/>
              <w:left w:val="single" w:color="auto" w:sz="8"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b/>
                <w:bCs/>
                <w:color w:val="auto"/>
                <w:kern w:val="0"/>
                <w:sz w:val="18"/>
                <w:szCs w:val="18"/>
                <w:highlight w:val="none"/>
              </w:rPr>
            </w:pPr>
            <w:r>
              <w:rPr>
                <w:rFonts w:eastAsia="宋体" w:cs="Times New Roman"/>
                <w:b/>
                <w:bCs/>
                <w:color w:val="auto"/>
                <w:kern w:val="0"/>
                <w:sz w:val="18"/>
                <w:szCs w:val="18"/>
                <w:highlight w:val="none"/>
              </w:rPr>
              <w:t>生产工艺名称</w:t>
            </w:r>
          </w:p>
        </w:tc>
        <w:tc>
          <w:tcPr>
            <w:tcW w:w="922" w:type="dxa"/>
            <w:tcBorders>
              <w:top w:val="single" w:color="auto" w:sz="8" w:space="0"/>
              <w:left w:val="single" w:color="auto" w:sz="8" w:space="0"/>
              <w:bottom w:val="single" w:color="auto"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bCs/>
                <w:color w:val="auto"/>
                <w:kern w:val="0"/>
                <w:sz w:val="18"/>
                <w:szCs w:val="18"/>
                <w:highlight w:val="none"/>
              </w:rPr>
            </w:pPr>
            <w:r>
              <w:rPr>
                <w:rFonts w:eastAsia="宋体" w:cs="Times New Roman"/>
                <w:b/>
                <w:bCs/>
                <w:color w:val="auto"/>
                <w:kern w:val="0"/>
                <w:sz w:val="18"/>
                <w:szCs w:val="18"/>
                <w:highlight w:val="none"/>
              </w:rPr>
              <w:t>生产工艺流程</w:t>
            </w:r>
          </w:p>
        </w:tc>
        <w:tc>
          <w:tcPr>
            <w:tcW w:w="1804" w:type="dxa"/>
            <w:gridSpan w:val="3"/>
            <w:tcBorders>
              <w:top w:val="single" w:color="auto" w:sz="8" w:space="0"/>
              <w:left w:val="single" w:color="auto" w:sz="8" w:space="0"/>
              <w:bottom w:val="single" w:color="auto" w:sz="4"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bCs/>
                <w:color w:val="auto"/>
                <w:kern w:val="0"/>
                <w:sz w:val="18"/>
                <w:szCs w:val="18"/>
                <w:highlight w:val="none"/>
              </w:rPr>
            </w:pPr>
            <w:r>
              <w:rPr>
                <w:rFonts w:eastAsia="宋体" w:cs="Times New Roman"/>
                <w:b/>
                <w:bCs/>
                <w:color w:val="auto"/>
                <w:kern w:val="0"/>
                <w:sz w:val="18"/>
                <w:szCs w:val="18"/>
                <w:highlight w:val="none"/>
              </w:rPr>
              <w:t>产品产量信息</w:t>
            </w:r>
          </w:p>
        </w:tc>
        <w:tc>
          <w:tcPr>
            <w:tcW w:w="7522" w:type="dxa"/>
            <w:gridSpan w:val="8"/>
            <w:tcBorders>
              <w:top w:val="single" w:color="auto" w:sz="8" w:space="0"/>
              <w:left w:val="nil"/>
              <w:bottom w:val="single" w:color="auto" w:sz="4"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bCs/>
                <w:color w:val="auto"/>
                <w:kern w:val="0"/>
                <w:sz w:val="18"/>
                <w:szCs w:val="18"/>
                <w:highlight w:val="none"/>
              </w:rPr>
            </w:pPr>
            <w:r>
              <w:rPr>
                <w:rFonts w:eastAsia="宋体" w:cs="Times New Roman"/>
                <w:b/>
                <w:bCs/>
                <w:color w:val="auto"/>
                <w:kern w:val="0"/>
                <w:sz w:val="18"/>
                <w:szCs w:val="18"/>
                <w:highlight w:val="none"/>
              </w:rPr>
              <w:t>车间信息</w:t>
            </w:r>
          </w:p>
        </w:tc>
        <w:tc>
          <w:tcPr>
            <w:tcW w:w="3015" w:type="dxa"/>
            <w:gridSpan w:val="4"/>
            <w:tcBorders>
              <w:top w:val="single" w:color="auto" w:sz="8" w:space="0"/>
              <w:left w:val="nil"/>
              <w:bottom w:val="single" w:color="auto" w:sz="4"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bCs/>
                <w:color w:val="auto"/>
                <w:kern w:val="0"/>
                <w:sz w:val="18"/>
                <w:szCs w:val="18"/>
                <w:highlight w:val="none"/>
              </w:rPr>
            </w:pPr>
            <w:r>
              <w:rPr>
                <w:rFonts w:eastAsia="宋体" w:cs="Times New Roman"/>
                <w:b/>
                <w:bCs/>
                <w:color w:val="auto"/>
                <w:kern w:val="0"/>
                <w:sz w:val="18"/>
                <w:szCs w:val="18"/>
                <w:highlight w:val="none"/>
              </w:rPr>
              <w:t>原辅材料信息</w:t>
            </w:r>
          </w:p>
        </w:tc>
      </w:tr>
      <w:tr>
        <w:tblPrEx>
          <w:tblCellMar>
            <w:top w:w="0" w:type="dxa"/>
            <w:left w:w="108" w:type="dxa"/>
            <w:bottom w:w="0" w:type="dxa"/>
            <w:right w:w="108" w:type="dxa"/>
          </w:tblCellMar>
        </w:tblPrEx>
        <w:trPr>
          <w:trHeight w:val="743" w:hRule="atLeast"/>
          <w:jc w:val="center"/>
        </w:trPr>
        <w:tc>
          <w:tcPr>
            <w:tcW w:w="922" w:type="dxa"/>
            <w:vMerge w:val="restart"/>
            <w:tcBorders>
              <w:top w:val="nil"/>
              <w:left w:val="single" w:color="auto" w:sz="8"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22" w:type="dxa"/>
            <w:vMerge w:val="restart"/>
            <w:tcBorders>
              <w:top w:val="single" w:color="auto" w:sz="4" w:space="0"/>
              <w:left w:val="single" w:color="auto" w:sz="4" w:space="0"/>
              <w:bottom w:val="nil"/>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687" w:type="dxa"/>
            <w:tcBorders>
              <w:top w:val="nil"/>
              <w:left w:val="single" w:color="auto" w:sz="8"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产品名称</w:t>
            </w:r>
          </w:p>
        </w:tc>
        <w:tc>
          <w:tcPr>
            <w:tcW w:w="5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月产量</w:t>
            </w:r>
          </w:p>
        </w:tc>
        <w:tc>
          <w:tcPr>
            <w:tcW w:w="567"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单位</w:t>
            </w:r>
          </w:p>
        </w:tc>
        <w:tc>
          <w:tcPr>
            <w:tcW w:w="5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车间名称</w:t>
            </w:r>
          </w:p>
        </w:tc>
        <w:tc>
          <w:tcPr>
            <w:tcW w:w="6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车间数量</w:t>
            </w:r>
          </w:p>
        </w:tc>
        <w:tc>
          <w:tcPr>
            <w:tcW w:w="9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单个车间面积（m</w:t>
            </w:r>
            <w:r>
              <w:rPr>
                <w:rFonts w:eastAsia="宋体" w:cs="Times New Roman"/>
                <w:b w:val="0"/>
                <w:bCs/>
                <w:color w:val="auto"/>
                <w:kern w:val="0"/>
                <w:sz w:val="18"/>
                <w:szCs w:val="18"/>
                <w:highlight w:val="none"/>
                <w:vertAlign w:val="superscript"/>
              </w:rPr>
              <w:t>2</w:t>
            </w:r>
            <w:r>
              <w:rPr>
                <w:rFonts w:eastAsia="宋体" w:cs="Times New Roman"/>
                <w:b w:val="0"/>
                <w:bCs/>
                <w:color w:val="auto"/>
                <w:kern w:val="0"/>
                <w:sz w:val="18"/>
                <w:szCs w:val="18"/>
                <w:highlight w:val="none"/>
              </w:rPr>
              <w:t>）</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车间内工艺/工序</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工艺/工序数量</w:t>
            </w:r>
          </w:p>
        </w:tc>
        <w:tc>
          <w:tcPr>
            <w:tcW w:w="141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车间或工艺线</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是否密闭</w:t>
            </w:r>
          </w:p>
        </w:tc>
        <w:tc>
          <w:tcPr>
            <w:tcW w:w="993" w:type="dxa"/>
            <w:tcBorders>
              <w:top w:val="nil"/>
              <w:left w:val="nil"/>
              <w:bottom w:val="single" w:color="auto"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车间废气</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排放方式</w:t>
            </w:r>
          </w:p>
        </w:tc>
        <w:tc>
          <w:tcPr>
            <w:tcW w:w="854" w:type="dxa"/>
            <w:tcBorders>
              <w:top w:val="nil"/>
              <w:left w:val="single" w:color="auto" w:sz="4" w:space="0"/>
              <w:bottom w:val="nil"/>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排风量</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（m</w:t>
            </w:r>
            <w:r>
              <w:rPr>
                <w:rFonts w:eastAsia="宋体" w:cs="Times New Roman"/>
                <w:b w:val="0"/>
                <w:bCs/>
                <w:color w:val="auto"/>
                <w:kern w:val="0"/>
                <w:sz w:val="18"/>
                <w:szCs w:val="18"/>
                <w:highlight w:val="none"/>
                <w:vertAlign w:val="superscript"/>
              </w:rPr>
              <w:t>3</w:t>
            </w:r>
            <w:r>
              <w:rPr>
                <w:rFonts w:eastAsia="宋体" w:cs="Times New Roman"/>
                <w:b w:val="0"/>
                <w:bCs/>
                <w:color w:val="auto"/>
                <w:kern w:val="0"/>
                <w:sz w:val="18"/>
                <w:szCs w:val="18"/>
                <w:highlight w:val="none"/>
              </w:rPr>
              <w:t>/h）</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原辅材料名称</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b w:val="0"/>
                <w:bCs/>
                <w:color w:val="auto"/>
                <w:kern w:val="0"/>
                <w:sz w:val="18"/>
                <w:szCs w:val="18"/>
                <w:highlight w:val="none"/>
              </w:rPr>
            </w:pPr>
            <w:r>
              <w:rPr>
                <w:rFonts w:eastAsia="宋体" w:cs="Times New Roman"/>
                <w:b w:val="0"/>
                <w:bCs/>
                <w:color w:val="auto"/>
                <w:kern w:val="0"/>
                <w:sz w:val="18"/>
                <w:szCs w:val="18"/>
                <w:highlight w:val="none"/>
              </w:rPr>
              <w:t>月用量</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单位</w:t>
            </w:r>
          </w:p>
        </w:tc>
        <w:tc>
          <w:tcPr>
            <w:tcW w:w="888"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VOCs含量</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w:t>
            </w:r>
          </w:p>
        </w:tc>
      </w:tr>
      <w:tr>
        <w:tblPrEx>
          <w:tblCellMar>
            <w:top w:w="0" w:type="dxa"/>
            <w:left w:w="108" w:type="dxa"/>
            <w:bottom w:w="0" w:type="dxa"/>
            <w:right w:w="108" w:type="dxa"/>
          </w:tblCellMar>
        </w:tblPrEx>
        <w:trPr>
          <w:trHeight w:val="817" w:hRule="atLeast"/>
          <w:jc w:val="center"/>
        </w:trPr>
        <w:tc>
          <w:tcPr>
            <w:tcW w:w="922" w:type="dxa"/>
            <w:vMerge w:val="continue"/>
            <w:tcBorders>
              <w:top w:val="nil"/>
              <w:left w:val="single" w:color="auto" w:sz="8"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p>
        </w:tc>
        <w:tc>
          <w:tcPr>
            <w:tcW w:w="922" w:type="dxa"/>
            <w:vMerge w:val="continue"/>
            <w:tcBorders>
              <w:top w:val="single" w:color="auto" w:sz="4" w:space="0"/>
              <w:left w:val="single" w:color="auto" w:sz="4" w:space="0"/>
              <w:bottom w:val="nil"/>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p>
        </w:tc>
        <w:tc>
          <w:tcPr>
            <w:tcW w:w="687" w:type="dxa"/>
            <w:tcBorders>
              <w:top w:val="nil"/>
              <w:left w:val="single" w:color="auto" w:sz="8"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6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141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854" w:type="dxa"/>
            <w:tcBorders>
              <w:top w:val="single" w:color="auto" w:sz="4" w:space="0"/>
              <w:left w:val="single" w:color="auto" w:sz="4" w:space="0"/>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888"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r>
      <w:tr>
        <w:tblPrEx>
          <w:tblCellMar>
            <w:top w:w="0" w:type="dxa"/>
            <w:left w:w="108" w:type="dxa"/>
            <w:bottom w:w="0" w:type="dxa"/>
            <w:right w:w="108" w:type="dxa"/>
          </w:tblCellMar>
        </w:tblPrEx>
        <w:trPr>
          <w:trHeight w:val="817" w:hRule="atLeast"/>
          <w:jc w:val="center"/>
        </w:trPr>
        <w:tc>
          <w:tcPr>
            <w:tcW w:w="922" w:type="dxa"/>
            <w:vMerge w:val="continue"/>
            <w:tcBorders>
              <w:top w:val="nil"/>
              <w:left w:val="single" w:color="auto" w:sz="8"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p>
        </w:tc>
        <w:tc>
          <w:tcPr>
            <w:tcW w:w="922" w:type="dxa"/>
            <w:vMerge w:val="continue"/>
            <w:tcBorders>
              <w:top w:val="single" w:color="auto" w:sz="4" w:space="0"/>
              <w:left w:val="single" w:color="auto" w:sz="4" w:space="0"/>
              <w:bottom w:val="nil"/>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p>
        </w:tc>
        <w:tc>
          <w:tcPr>
            <w:tcW w:w="687" w:type="dxa"/>
            <w:tcBorders>
              <w:top w:val="nil"/>
              <w:left w:val="single" w:color="auto" w:sz="8"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6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141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854" w:type="dxa"/>
            <w:tcBorders>
              <w:top w:val="nil"/>
              <w:left w:val="single" w:color="auto" w:sz="4" w:space="0"/>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888"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r>
      <w:tr>
        <w:tblPrEx>
          <w:tblCellMar>
            <w:top w:w="0" w:type="dxa"/>
            <w:left w:w="108" w:type="dxa"/>
            <w:bottom w:w="0" w:type="dxa"/>
            <w:right w:w="108" w:type="dxa"/>
          </w:tblCellMar>
        </w:tblPrEx>
        <w:trPr>
          <w:trHeight w:val="743" w:hRule="atLeast"/>
          <w:jc w:val="center"/>
        </w:trPr>
        <w:tc>
          <w:tcPr>
            <w:tcW w:w="922" w:type="dxa"/>
            <w:vMerge w:val="continue"/>
            <w:tcBorders>
              <w:top w:val="nil"/>
              <w:left w:val="single" w:color="auto" w:sz="8"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p>
        </w:tc>
        <w:tc>
          <w:tcPr>
            <w:tcW w:w="922" w:type="dxa"/>
            <w:vMerge w:val="continue"/>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p>
        </w:tc>
        <w:tc>
          <w:tcPr>
            <w:tcW w:w="687" w:type="dxa"/>
            <w:tcBorders>
              <w:top w:val="nil"/>
              <w:left w:val="single" w:color="auto" w:sz="8"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68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141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854" w:type="dxa"/>
            <w:tcBorders>
              <w:top w:val="nil"/>
              <w:left w:val="single" w:color="auto" w:sz="4" w:space="0"/>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99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567"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c>
          <w:tcPr>
            <w:tcW w:w="888"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eastAsia="宋体" w:cs="Times New Roman"/>
                <w:color w:val="auto"/>
                <w:kern w:val="0"/>
                <w:sz w:val="18"/>
                <w:szCs w:val="18"/>
                <w:highlight w:val="none"/>
              </w:rPr>
            </w:pPr>
            <w:r>
              <w:rPr>
                <w:rFonts w:eastAsia="宋体" w:cs="Times New Roman"/>
                <w:color w:val="auto"/>
                <w:kern w:val="0"/>
                <w:sz w:val="18"/>
                <w:szCs w:val="18"/>
                <w:highlight w:val="none"/>
              </w:rPr>
              <w:t>　</w:t>
            </w:r>
          </w:p>
        </w:tc>
      </w:tr>
    </w:tbl>
    <w:p>
      <w:pPr>
        <w:rPr>
          <w:rFonts w:hint="eastAsia"/>
          <w:lang w:val="en-US" w:eastAsia="zh-CN"/>
        </w:rPr>
      </w:pPr>
      <w:r>
        <w:rPr>
          <w:rFonts w:hint="eastAsia"/>
          <w:lang w:val="en-US" w:eastAsia="zh-CN"/>
        </w:rPr>
        <w:br w:type="page"/>
      </w:r>
    </w:p>
    <w:p>
      <w:pPr>
        <w:keepNext w:val="0"/>
        <w:keepLines w:val="0"/>
        <w:pageBreakBefore w:val="0"/>
        <w:widowControl/>
        <w:numPr>
          <w:ilvl w:val="0"/>
          <w:numId w:val="0"/>
        </w:numPr>
        <w:kinsoku/>
        <w:wordWrap/>
        <w:overflowPunct/>
        <w:topLinePunct w:val="0"/>
        <w:autoSpaceDE/>
        <w:autoSpaceDN/>
        <w:bidi w:val="0"/>
        <w:adjustRightInd/>
        <w:snapToGrid/>
        <w:ind w:leftChars="0"/>
        <w:textAlignment w:val="auto"/>
        <w:outlineLvl w:val="0"/>
        <w:rPr>
          <w:rFonts w:hint="eastAsia"/>
          <w:b/>
          <w:bCs/>
          <w:color w:val="auto"/>
          <w:highlight w:val="none"/>
          <w:lang w:val="en-US" w:eastAsia="zh-CN"/>
        </w:rPr>
      </w:pPr>
      <w:bookmarkStart w:id="24" w:name="_Toc17849"/>
      <w:bookmarkStart w:id="25" w:name="_Toc1944"/>
      <w:bookmarkStart w:id="26" w:name="_Toc1769"/>
      <w:r>
        <w:rPr>
          <w:rFonts w:hint="eastAsia"/>
          <w:b/>
          <w:bCs/>
          <w:color w:val="auto"/>
          <w:highlight w:val="none"/>
          <w:lang w:val="en-US" w:eastAsia="zh-CN"/>
        </w:rPr>
        <w:t>附录2 废气治理信息台账</w:t>
      </w:r>
      <w:bookmarkEnd w:id="24"/>
      <w:bookmarkEnd w:id="25"/>
      <w:bookmarkEnd w:id="26"/>
    </w:p>
    <w:p>
      <w:pPr>
        <w:bidi w:val="0"/>
        <w:rPr>
          <w:rFonts w:hint="eastAsia"/>
          <w:lang w:val="en-US" w:eastAsia="zh-CN"/>
        </w:rPr>
      </w:pPr>
    </w:p>
    <w:tbl>
      <w:tblPr>
        <w:tblStyle w:val="7"/>
        <w:tblW w:w="14174" w:type="dxa"/>
        <w:tblInd w:w="0" w:type="dxa"/>
        <w:tblLayout w:type="fixed"/>
        <w:tblCellMar>
          <w:top w:w="0" w:type="dxa"/>
          <w:left w:w="108" w:type="dxa"/>
          <w:bottom w:w="0" w:type="dxa"/>
          <w:right w:w="108" w:type="dxa"/>
        </w:tblCellMar>
      </w:tblPr>
      <w:tblGrid>
        <w:gridCol w:w="935"/>
        <w:gridCol w:w="1100"/>
        <w:gridCol w:w="1320"/>
        <w:gridCol w:w="1018"/>
        <w:gridCol w:w="1062"/>
        <w:gridCol w:w="1595"/>
        <w:gridCol w:w="1130"/>
        <w:gridCol w:w="1179"/>
        <w:gridCol w:w="1183"/>
        <w:gridCol w:w="1450"/>
        <w:gridCol w:w="1046"/>
        <w:gridCol w:w="1156"/>
      </w:tblGrid>
      <w:tr>
        <w:tblPrEx>
          <w:tblCellMar>
            <w:top w:w="0" w:type="dxa"/>
            <w:left w:w="108" w:type="dxa"/>
            <w:bottom w:w="0" w:type="dxa"/>
            <w:right w:w="108" w:type="dxa"/>
          </w:tblCellMar>
        </w:tblPrEx>
        <w:trPr>
          <w:trHeight w:val="402" w:hRule="atLeast"/>
        </w:trPr>
        <w:tc>
          <w:tcPr>
            <w:tcW w:w="14174" w:type="dxa"/>
            <w:gridSpan w:val="12"/>
            <w:tcBorders>
              <w:bottom w:val="single" w:color="auto" w:sz="8" w:space="0"/>
            </w:tcBorders>
            <w:shd w:val="clear" w:color="auto" w:fill="auto"/>
            <w:vAlign w:val="center"/>
          </w:tcPr>
          <w:p>
            <w:pPr>
              <w:jc w:val="center"/>
              <w:rPr>
                <w:rFonts w:eastAsia="宋体"/>
                <w:b/>
                <w:bCs/>
                <w:color w:val="auto"/>
                <w:kern w:val="0"/>
                <w:sz w:val="20"/>
                <w:szCs w:val="20"/>
                <w:highlight w:val="none"/>
              </w:rPr>
            </w:pPr>
            <w:r>
              <w:rPr>
                <w:rFonts w:hint="eastAsia"/>
                <w:lang w:val="en-US" w:eastAsia="zh-CN"/>
              </w:rPr>
              <w:br w:type="page"/>
            </w:r>
            <w:r>
              <w:rPr>
                <w:rFonts w:eastAsia="宋体"/>
                <w:b/>
                <w:bCs/>
                <w:color w:val="auto"/>
                <w:kern w:val="0"/>
                <w:sz w:val="21"/>
                <w:szCs w:val="20"/>
                <w:highlight w:val="none"/>
              </w:rPr>
              <w:t>废气治理信息</w:t>
            </w:r>
          </w:p>
        </w:tc>
      </w:tr>
      <w:tr>
        <w:tblPrEx>
          <w:tblCellMar>
            <w:top w:w="0" w:type="dxa"/>
            <w:left w:w="108" w:type="dxa"/>
            <w:bottom w:w="0" w:type="dxa"/>
            <w:right w:w="108" w:type="dxa"/>
          </w:tblCellMar>
        </w:tblPrEx>
        <w:trPr>
          <w:trHeight w:val="402" w:hRule="atLeast"/>
        </w:trPr>
        <w:tc>
          <w:tcPr>
            <w:tcW w:w="4373" w:type="dxa"/>
            <w:gridSpan w:val="4"/>
            <w:tcBorders>
              <w:top w:val="single" w:color="auto" w:sz="8" w:space="0"/>
              <w:left w:val="single" w:color="auto" w:sz="4" w:space="0"/>
              <w:bottom w:val="single" w:color="auto"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b/>
                <w:bCs/>
                <w:color w:val="auto"/>
                <w:kern w:val="0"/>
                <w:sz w:val="20"/>
                <w:szCs w:val="20"/>
                <w:highlight w:val="none"/>
              </w:rPr>
            </w:pPr>
            <w:r>
              <w:rPr>
                <w:rFonts w:eastAsia="宋体"/>
                <w:b/>
                <w:bCs/>
                <w:color w:val="auto"/>
                <w:kern w:val="0"/>
                <w:sz w:val="20"/>
                <w:szCs w:val="20"/>
                <w:highlight w:val="none"/>
              </w:rPr>
              <w:t>废气来源</w:t>
            </w:r>
          </w:p>
        </w:tc>
        <w:tc>
          <w:tcPr>
            <w:tcW w:w="2657" w:type="dxa"/>
            <w:gridSpan w:val="2"/>
            <w:tcBorders>
              <w:top w:val="single" w:color="auto" w:sz="8" w:space="0"/>
              <w:left w:val="nil"/>
              <w:bottom w:val="single" w:color="auto" w:sz="8"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b/>
                <w:bCs/>
                <w:color w:val="auto"/>
                <w:kern w:val="0"/>
                <w:sz w:val="20"/>
                <w:szCs w:val="20"/>
                <w:highlight w:val="none"/>
              </w:rPr>
            </w:pPr>
            <w:r>
              <w:rPr>
                <w:rFonts w:eastAsia="宋体"/>
                <w:b/>
                <w:bCs/>
                <w:color w:val="auto"/>
                <w:kern w:val="0"/>
                <w:sz w:val="20"/>
                <w:szCs w:val="20"/>
                <w:highlight w:val="none"/>
              </w:rPr>
              <w:t>废气处理方式</w:t>
            </w:r>
          </w:p>
        </w:tc>
        <w:tc>
          <w:tcPr>
            <w:tcW w:w="7144" w:type="dxa"/>
            <w:gridSpan w:val="6"/>
            <w:tcBorders>
              <w:top w:val="single" w:color="auto" w:sz="8" w:space="0"/>
              <w:left w:val="nil"/>
              <w:bottom w:val="single" w:color="auto" w:sz="8"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b/>
                <w:bCs/>
                <w:color w:val="auto"/>
                <w:kern w:val="0"/>
                <w:sz w:val="20"/>
                <w:szCs w:val="20"/>
                <w:highlight w:val="none"/>
              </w:rPr>
            </w:pPr>
            <w:r>
              <w:rPr>
                <w:rFonts w:eastAsia="宋体"/>
                <w:b/>
                <w:bCs/>
                <w:color w:val="auto"/>
                <w:kern w:val="0"/>
                <w:sz w:val="20"/>
                <w:szCs w:val="20"/>
                <w:highlight w:val="none"/>
              </w:rPr>
              <w:t>治理设施信息</w:t>
            </w:r>
          </w:p>
        </w:tc>
      </w:tr>
      <w:tr>
        <w:tblPrEx>
          <w:tblCellMar>
            <w:top w:w="0" w:type="dxa"/>
            <w:left w:w="108" w:type="dxa"/>
            <w:bottom w:w="0" w:type="dxa"/>
            <w:right w:w="108" w:type="dxa"/>
          </w:tblCellMar>
        </w:tblPrEx>
        <w:trPr>
          <w:trHeight w:val="679" w:hRule="atLeast"/>
        </w:trPr>
        <w:tc>
          <w:tcPr>
            <w:tcW w:w="935" w:type="dxa"/>
            <w:tcBorders>
              <w:top w:val="nil"/>
              <w:left w:val="single" w:color="auto" w:sz="4" w:space="0"/>
              <w:bottom w:val="nil"/>
              <w:right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排气筒名称</w:t>
            </w:r>
          </w:p>
        </w:tc>
        <w:tc>
          <w:tcPr>
            <w:tcW w:w="1100"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废气来源车间</w:t>
            </w:r>
          </w:p>
        </w:tc>
        <w:tc>
          <w:tcPr>
            <w:tcW w:w="132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生产工艺</w:t>
            </w:r>
          </w:p>
        </w:tc>
        <w:tc>
          <w:tcPr>
            <w:tcW w:w="101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工序名称</w:t>
            </w:r>
          </w:p>
        </w:tc>
        <w:tc>
          <w:tcPr>
            <w:tcW w:w="1062"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废气有无治理</w:t>
            </w:r>
          </w:p>
        </w:tc>
        <w:tc>
          <w:tcPr>
            <w:tcW w:w="159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所使用的治理技术</w:t>
            </w:r>
          </w:p>
        </w:tc>
        <w:tc>
          <w:tcPr>
            <w:tcW w:w="1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治理设施名称</w:t>
            </w:r>
          </w:p>
        </w:tc>
        <w:tc>
          <w:tcPr>
            <w:tcW w:w="117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治理设施数量</w:t>
            </w:r>
          </w:p>
        </w:tc>
        <w:tc>
          <w:tcPr>
            <w:tcW w:w="118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auto"/>
                <w:kern w:val="0"/>
                <w:sz w:val="20"/>
                <w:szCs w:val="20"/>
                <w:highlight w:val="none"/>
                <w:lang w:eastAsia="zh-CN"/>
              </w:rPr>
            </w:pPr>
            <w:r>
              <w:rPr>
                <w:rFonts w:eastAsia="宋体"/>
                <w:color w:val="auto"/>
                <w:kern w:val="0"/>
                <w:sz w:val="20"/>
                <w:szCs w:val="20"/>
                <w:highlight w:val="none"/>
              </w:rPr>
              <w:t>治理设施处理风量</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（m</w:t>
            </w:r>
            <w:r>
              <w:rPr>
                <w:rFonts w:eastAsia="宋体"/>
                <w:color w:val="auto"/>
                <w:kern w:val="0"/>
                <w:sz w:val="20"/>
                <w:szCs w:val="20"/>
                <w:highlight w:val="none"/>
                <w:vertAlign w:val="superscript"/>
              </w:rPr>
              <w:t>3</w:t>
            </w:r>
            <w:r>
              <w:rPr>
                <w:rFonts w:eastAsia="宋体"/>
                <w:color w:val="auto"/>
                <w:kern w:val="0"/>
                <w:sz w:val="20"/>
                <w:szCs w:val="20"/>
                <w:highlight w:val="none"/>
              </w:rPr>
              <w:t>/h）</w:t>
            </w:r>
          </w:p>
        </w:tc>
        <w:tc>
          <w:tcPr>
            <w:tcW w:w="14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设计治理效率</w:t>
            </w:r>
          </w:p>
        </w:tc>
        <w:tc>
          <w:tcPr>
            <w:tcW w:w="104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auto"/>
                <w:kern w:val="0"/>
                <w:sz w:val="20"/>
                <w:szCs w:val="20"/>
                <w:highlight w:val="none"/>
                <w:lang w:eastAsia="zh-CN"/>
              </w:rPr>
            </w:pPr>
            <w:r>
              <w:rPr>
                <w:rFonts w:eastAsia="宋体"/>
                <w:color w:val="auto"/>
                <w:kern w:val="0"/>
                <w:sz w:val="20"/>
                <w:szCs w:val="20"/>
                <w:highlight w:val="none"/>
              </w:rPr>
              <w:t>治理设施初次投入成本</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（万元）</w:t>
            </w:r>
          </w:p>
        </w:tc>
        <w:tc>
          <w:tcPr>
            <w:tcW w:w="1156"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eastAsia="宋体"/>
                <w:color w:val="auto"/>
                <w:kern w:val="0"/>
                <w:sz w:val="20"/>
                <w:szCs w:val="20"/>
                <w:highlight w:val="none"/>
                <w:lang w:eastAsia="zh-CN"/>
              </w:rPr>
            </w:pPr>
            <w:r>
              <w:rPr>
                <w:rFonts w:eastAsia="宋体"/>
                <w:color w:val="auto"/>
                <w:kern w:val="0"/>
                <w:sz w:val="20"/>
                <w:szCs w:val="20"/>
                <w:highlight w:val="none"/>
              </w:rPr>
              <w:t>治理设施运行成本</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（万元/月）</w:t>
            </w:r>
          </w:p>
        </w:tc>
      </w:tr>
      <w:tr>
        <w:tblPrEx>
          <w:tblCellMar>
            <w:top w:w="0" w:type="dxa"/>
            <w:left w:w="108" w:type="dxa"/>
            <w:bottom w:w="0" w:type="dxa"/>
            <w:right w:w="108" w:type="dxa"/>
          </w:tblCellMar>
        </w:tblPrEx>
        <w:trPr>
          <w:trHeight w:val="402" w:hRule="atLeast"/>
        </w:trPr>
        <w:tc>
          <w:tcPr>
            <w:tcW w:w="9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32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1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62"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59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7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8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4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4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56"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r>
      <w:tr>
        <w:tblPrEx>
          <w:tblCellMar>
            <w:top w:w="0" w:type="dxa"/>
            <w:left w:w="108" w:type="dxa"/>
            <w:bottom w:w="0" w:type="dxa"/>
            <w:right w:w="108" w:type="dxa"/>
          </w:tblCellMar>
        </w:tblPrEx>
        <w:trPr>
          <w:trHeight w:val="402" w:hRule="atLeast"/>
        </w:trPr>
        <w:tc>
          <w:tcPr>
            <w:tcW w:w="935"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32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1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62"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59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7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8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4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4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56"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r>
      <w:tr>
        <w:tblPrEx>
          <w:tblCellMar>
            <w:top w:w="0" w:type="dxa"/>
            <w:left w:w="108" w:type="dxa"/>
            <w:bottom w:w="0" w:type="dxa"/>
            <w:right w:w="108" w:type="dxa"/>
          </w:tblCellMar>
        </w:tblPrEx>
        <w:trPr>
          <w:trHeight w:val="402" w:hRule="atLeast"/>
        </w:trPr>
        <w:tc>
          <w:tcPr>
            <w:tcW w:w="935"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32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18"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62"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59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3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79"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83"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45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046"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c>
          <w:tcPr>
            <w:tcW w:w="1156" w:type="dxa"/>
            <w:tcBorders>
              <w:top w:val="nil"/>
              <w:left w:val="nil"/>
              <w:bottom w:val="single" w:color="auto" w:sz="4" w:space="0"/>
              <w:right w:val="single" w:color="auto"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eastAsia="宋体"/>
                <w:color w:val="auto"/>
                <w:kern w:val="0"/>
                <w:sz w:val="20"/>
                <w:szCs w:val="20"/>
                <w:highlight w:val="none"/>
              </w:rPr>
            </w:pPr>
            <w:r>
              <w:rPr>
                <w:rFonts w:eastAsia="宋体"/>
                <w:color w:val="auto"/>
                <w:kern w:val="0"/>
                <w:sz w:val="20"/>
                <w:szCs w:val="20"/>
                <w:highlight w:val="none"/>
              </w:rPr>
              <w:t>　</w:t>
            </w:r>
          </w:p>
        </w:tc>
      </w:tr>
      <w:tr>
        <w:tblPrEx>
          <w:tblCellMar>
            <w:top w:w="0" w:type="dxa"/>
            <w:left w:w="108" w:type="dxa"/>
            <w:bottom w:w="0" w:type="dxa"/>
            <w:right w:w="108" w:type="dxa"/>
          </w:tblCellMar>
        </w:tblPrEx>
        <w:trPr>
          <w:trHeight w:val="270" w:hRule="atLeast"/>
        </w:trPr>
        <w:tc>
          <w:tcPr>
            <w:tcW w:w="2035" w:type="dxa"/>
            <w:gridSpan w:val="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both"/>
              <w:rPr>
                <w:rFonts w:eastAsia="宋体"/>
                <w:color w:val="auto"/>
                <w:kern w:val="0"/>
                <w:sz w:val="22"/>
                <w:highlight w:val="none"/>
              </w:rPr>
            </w:pPr>
            <w:r>
              <w:rPr>
                <w:rFonts w:hint="eastAsia" w:eastAsia="宋体"/>
                <w:color w:val="auto"/>
                <w:kern w:val="0"/>
                <w:sz w:val="20"/>
                <w:szCs w:val="20"/>
                <w:highlight w:val="none"/>
                <w:lang w:eastAsia="zh-CN"/>
              </w:rPr>
              <w:t>填表说明：</w:t>
            </w:r>
          </w:p>
        </w:tc>
        <w:tc>
          <w:tcPr>
            <w:tcW w:w="1320"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018"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062"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595"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130"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179"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183"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450"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046"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c>
          <w:tcPr>
            <w:tcW w:w="1156" w:type="dxa"/>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rPr>
                <w:rFonts w:eastAsia="宋体"/>
                <w:color w:val="auto"/>
                <w:kern w:val="0"/>
                <w:sz w:val="22"/>
                <w:highlight w:val="none"/>
              </w:rPr>
            </w:pP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【排气筒名称】：指的是企业所有有机废气排放口的自编名称或号码，无排气筒的企业可不填，有排气筒的企业根据实际数量，自编名称填写。</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【废气的来源车间】：指的是废气从那个车间而来，填写时有以下几种情况：</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（1）对于无排气筒的企业，所有产生有机废气的车间都作为废气的来源车间；</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（2）对于有排气筒的车间，如果排气筒与车间一一对应，填写时应分别在对应的排气筒名称下，填写对应的车间名称，多个车间名称相同时，应编号加以区分；</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（3）如果一个排气筒对应多个车间，则将所有对应车间都填写在此排气筒名称下，多个车间名称相同时，应编号加以区分；</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（4）如果多个排气筒对应一个车间，则多个排气筒后填写一个车间；</w:t>
            </w:r>
          </w:p>
        </w:tc>
      </w:tr>
      <w:tr>
        <w:tblPrEx>
          <w:tblCellMar>
            <w:top w:w="0" w:type="dxa"/>
            <w:left w:w="108" w:type="dxa"/>
            <w:bottom w:w="0" w:type="dxa"/>
            <w:right w:w="108" w:type="dxa"/>
          </w:tblCellMar>
        </w:tblPrEx>
        <w:trPr>
          <w:trHeight w:val="54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生产工艺】、【工序名称】：指的是产生废气来源的车间内存在的产生VOCs排放的生产工艺和生产工序。如果排气筒与车间一一对应，或者一个排气筒对应多个车间，只需在对应车间名称下填写所有的产生VOCs排放的生产工艺和生产工序。如果多个排气筒对应一个车间，则需将每个排气筒与车间内的工序对应，多个工序名称相同时，应编号加以区分。</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注意：在填报“废气的来源车间”、“生产工艺”、“生产工序”时，必须与生产信息表（表2）中的车间信息相对应。</w:t>
            </w:r>
          </w:p>
        </w:tc>
      </w:tr>
      <w:tr>
        <w:tblPrEx>
          <w:tblCellMar>
            <w:top w:w="0" w:type="dxa"/>
            <w:left w:w="108" w:type="dxa"/>
            <w:bottom w:w="0" w:type="dxa"/>
            <w:right w:w="108" w:type="dxa"/>
          </w:tblCellMar>
        </w:tblPrEx>
        <w:trPr>
          <w:trHeight w:val="525"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废气有无处理】：对每一个排气筒的废气应说明有无进行处理。若废气完全收集且安装有治理设施的企业可填写“有”；废气不完全收集但安装有治理设施的企业可填写“部分处理”；废气不收集、无排气筒、未安装治理设施的企业填写“无”</w:t>
            </w:r>
          </w:p>
        </w:tc>
      </w:tr>
      <w:tr>
        <w:tblPrEx>
          <w:tblCellMar>
            <w:top w:w="0" w:type="dxa"/>
            <w:left w:w="108" w:type="dxa"/>
            <w:bottom w:w="0" w:type="dxa"/>
            <w:right w:w="108" w:type="dxa"/>
          </w:tblCellMar>
        </w:tblPrEx>
        <w:trPr>
          <w:trHeight w:val="78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所使用的治理技术】：废气有处理或部分处理的企业，应填写对应的治理技术。工业源有机废气的治理技术包括吸附（吸收）、回收和销毁三个方向，吸附（吸收）方法指的是利用吸附剂（如活性炭、分子筛等）或各种吸收液（如水、煤油、药液等）将VOCs从废气中分离，富集到吸附剂（或吸收剂）中，实现废气净化的目的；回收则是在冷凝、吸附或吸收的基础上，将富集的VOCs经纯化后再利用的一种方法；销毁主要是通过化学或生化反应，用热、光、催化剂和微生物等将有机化合物转变成为二氧化碳和水等无毒害或低毒害的化合物。</w:t>
            </w:r>
          </w:p>
        </w:tc>
      </w:tr>
      <w:tr>
        <w:tblPrEx>
          <w:tblCellMar>
            <w:top w:w="0" w:type="dxa"/>
            <w:left w:w="108" w:type="dxa"/>
            <w:bottom w:w="0" w:type="dxa"/>
            <w:right w:w="108" w:type="dxa"/>
          </w:tblCellMar>
        </w:tblPrEx>
        <w:trPr>
          <w:trHeight w:val="559"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治理设施的名称】：治理设施的供应商为设施的命名，与所使用的治理技术相关，不知道名称时，可填写与“所使用的治理技术”一栏相同的内容。治理设施应该分别与排气筒、车间或工艺相对应。多个治理设施名称相同且型号规格相同时，如果对应同一排气筒、车间或工艺，只需填写一个名称，并填写数量。名称不同，或型号规格不同，或不是对应同一排气筒、车间或工艺，则应分别填写，利用名称、型号或编号加以区分。</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【治理设施数量】：多个治理设施名称相同，且型号规格相同，且对应同一排气筒、车间或工艺，只需填写一个名称，根据实际情况填写数量。</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【治理设施处理风量（m</w:t>
            </w:r>
            <w:r>
              <w:rPr>
                <w:rFonts w:eastAsia="宋体"/>
                <w:color w:val="auto"/>
                <w:kern w:val="0"/>
                <w:sz w:val="20"/>
                <w:szCs w:val="20"/>
                <w:highlight w:val="none"/>
                <w:vertAlign w:val="superscript"/>
              </w:rPr>
              <w:t>3</w:t>
            </w:r>
            <w:r>
              <w:rPr>
                <w:rFonts w:eastAsia="宋体"/>
                <w:color w:val="auto"/>
                <w:kern w:val="0"/>
                <w:sz w:val="20"/>
                <w:szCs w:val="20"/>
                <w:highlight w:val="none"/>
              </w:rPr>
              <w:t>/h）】：每个“治理设施名称”对应的实际处理总风量。</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【设计治理效率】：每个“治理设施名称”对应的设计处理总效率。</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【治理设施初次投入成本（万元）】：每个“治理设施名称”对应的初次投入总成本。</w:t>
            </w:r>
          </w:p>
        </w:tc>
      </w:tr>
      <w:tr>
        <w:tblPrEx>
          <w:tblCellMar>
            <w:top w:w="0" w:type="dxa"/>
            <w:left w:w="108" w:type="dxa"/>
            <w:bottom w:w="0" w:type="dxa"/>
            <w:right w:w="108" w:type="dxa"/>
          </w:tblCellMar>
        </w:tblPrEx>
        <w:trPr>
          <w:trHeight w:val="270" w:hRule="atLeast"/>
        </w:trPr>
        <w:tc>
          <w:tcPr>
            <w:tcW w:w="14174" w:type="dxa"/>
            <w:gridSpan w:val="12"/>
            <w:tcBorders>
              <w:top w:val="nil"/>
              <w:left w:val="nil"/>
              <w:bottom w:val="nil"/>
              <w:right w:val="nil"/>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rPr>
                <w:rFonts w:eastAsia="宋体"/>
                <w:color w:val="auto"/>
                <w:kern w:val="0"/>
                <w:sz w:val="20"/>
                <w:szCs w:val="20"/>
                <w:highlight w:val="none"/>
              </w:rPr>
            </w:pPr>
            <w:r>
              <w:rPr>
                <w:rFonts w:eastAsia="宋体"/>
                <w:color w:val="auto"/>
                <w:kern w:val="0"/>
                <w:sz w:val="20"/>
                <w:szCs w:val="20"/>
                <w:highlight w:val="none"/>
              </w:rPr>
              <w:t>【治理设施运行成本（万元/月）】：每个“治理设施名称”对应的总运行成本，按月计算。</w:t>
            </w:r>
          </w:p>
        </w:tc>
      </w:tr>
    </w:tbl>
    <w:p>
      <w:pPr>
        <w:bidi w:val="0"/>
        <w:rPr>
          <w:rFonts w:hint="eastAsia"/>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bidi w:val="0"/>
        <w:ind w:left="0" w:leftChars="0" w:firstLine="0" w:firstLineChars="0"/>
        <w:rPr>
          <w:rFonts w:hint="eastAsia"/>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textAlignment w:val="auto"/>
        <w:outlineLvl w:val="0"/>
      </w:pPr>
      <w:bookmarkStart w:id="27" w:name="_Toc12045"/>
      <w:bookmarkStart w:id="28" w:name="_Toc9657"/>
      <w:r>
        <w:rPr>
          <w:rFonts w:hint="eastAsia"/>
          <w:b/>
          <w:bCs/>
          <w:color w:val="auto"/>
          <w:highlight w:val="none"/>
          <w:lang w:val="en-US" w:eastAsia="zh-CN"/>
        </w:rPr>
        <w:t>附件1 环评批复</w:t>
      </w:r>
      <w:r>
        <w:drawing>
          <wp:inline distT="0" distB="0" distL="114300" distR="114300">
            <wp:extent cx="5339715" cy="7332345"/>
            <wp:effectExtent l="0" t="0" r="13335" b="1905"/>
            <wp:docPr id="1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pic:cNvPicPr>
                      <a:picLocks noChangeAspect="1"/>
                    </pic:cNvPicPr>
                  </pic:nvPicPr>
                  <pic:blipFill>
                    <a:blip r:embed="rId13"/>
                    <a:stretch>
                      <a:fillRect/>
                    </a:stretch>
                  </pic:blipFill>
                  <pic:spPr>
                    <a:xfrm>
                      <a:off x="0" y="0"/>
                      <a:ext cx="5339715" cy="7332345"/>
                    </a:xfrm>
                    <a:prstGeom prst="rect">
                      <a:avLst/>
                    </a:prstGeom>
                    <a:noFill/>
                    <a:ln>
                      <a:noFill/>
                    </a:ln>
                  </pic:spPr>
                </pic:pic>
              </a:graphicData>
            </a:graphic>
          </wp:inline>
        </w:drawing>
      </w:r>
      <w:r>
        <w:drawing>
          <wp:inline distT="0" distB="0" distL="114300" distR="114300">
            <wp:extent cx="5274310" cy="6515735"/>
            <wp:effectExtent l="0" t="0" r="2540" b="18415"/>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14"/>
                    <a:stretch>
                      <a:fillRect/>
                    </a:stretch>
                  </pic:blipFill>
                  <pic:spPr>
                    <a:xfrm>
                      <a:off x="0" y="0"/>
                      <a:ext cx="5274310" cy="6515735"/>
                    </a:xfrm>
                    <a:prstGeom prst="rect">
                      <a:avLst/>
                    </a:prstGeom>
                    <a:noFill/>
                    <a:ln>
                      <a:noFill/>
                    </a:ln>
                  </pic:spPr>
                </pic:pic>
              </a:graphicData>
            </a:graphic>
          </wp:inline>
        </w:drawing>
      </w:r>
      <w:bookmarkEnd w:id="27"/>
      <w:bookmarkEnd w:id="28"/>
      <w:r>
        <w:rPr>
          <w:rFonts w:hint="eastAsia"/>
          <w:lang w:val="en-US" w:eastAsia="zh-CN"/>
        </w:rPr>
        <w:t xml:space="preserve"> </w:t>
      </w:r>
    </w:p>
    <w:p>
      <w:pPr>
        <w:bidi w:val="0"/>
        <w:ind w:left="0" w:leftChars="0" w:firstLine="0" w:firstLineChars="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62245" cy="7444105"/>
            <wp:effectExtent l="0" t="0" r="14605" b="4445"/>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15"/>
                    <a:stretch>
                      <a:fillRect/>
                    </a:stretch>
                  </pic:blipFill>
                  <pic:spPr>
                    <a:xfrm>
                      <a:off x="0" y="0"/>
                      <a:ext cx="5262245" cy="7444105"/>
                    </a:xfrm>
                    <a:prstGeom prst="rect">
                      <a:avLst/>
                    </a:prstGeom>
                    <a:noFill/>
                    <a:ln>
                      <a:noFill/>
                    </a:ln>
                  </pic:spPr>
                </pic:pic>
              </a:graphicData>
            </a:graphic>
          </wp:inline>
        </w:drawing>
      </w:r>
      <w:r>
        <w:drawing>
          <wp:inline distT="0" distB="0" distL="114300" distR="114300">
            <wp:extent cx="5262245" cy="7444105"/>
            <wp:effectExtent l="0" t="0" r="14605" b="444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16"/>
                    <a:stretch>
                      <a:fillRect/>
                    </a:stretch>
                  </pic:blipFill>
                  <pic:spPr>
                    <a:xfrm>
                      <a:off x="0" y="0"/>
                      <a:ext cx="5262245" cy="7444105"/>
                    </a:xfrm>
                    <a:prstGeom prst="rect">
                      <a:avLst/>
                    </a:prstGeom>
                    <a:noFill/>
                    <a:ln>
                      <a:noFill/>
                    </a:ln>
                  </pic:spPr>
                </pic:pic>
              </a:graphicData>
            </a:graphic>
          </wp:inline>
        </w:drawing>
      </w:r>
      <w:r>
        <w:drawing>
          <wp:inline distT="0" distB="0" distL="114300" distR="114300">
            <wp:extent cx="5262245" cy="7444105"/>
            <wp:effectExtent l="0" t="0" r="14605" b="444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7"/>
                    <a:stretch>
                      <a:fillRect/>
                    </a:stretch>
                  </pic:blipFill>
                  <pic:spPr>
                    <a:xfrm>
                      <a:off x="0" y="0"/>
                      <a:ext cx="5262245" cy="7444105"/>
                    </a:xfrm>
                    <a:prstGeom prst="rect">
                      <a:avLst/>
                    </a:prstGeom>
                    <a:noFill/>
                    <a:ln>
                      <a:noFill/>
                    </a:ln>
                  </pic:spPr>
                </pic:pic>
              </a:graphicData>
            </a:graphic>
          </wp:inline>
        </w:drawing>
      </w:r>
      <w:r>
        <w:drawing>
          <wp:inline distT="0" distB="0" distL="114300" distR="114300">
            <wp:extent cx="5262245" cy="7444105"/>
            <wp:effectExtent l="0" t="0" r="14605" b="4445"/>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18"/>
                    <a:stretch>
                      <a:fillRect/>
                    </a:stretch>
                  </pic:blipFill>
                  <pic:spPr>
                    <a:xfrm>
                      <a:off x="0" y="0"/>
                      <a:ext cx="5262245" cy="7444105"/>
                    </a:xfrm>
                    <a:prstGeom prst="rect">
                      <a:avLst/>
                    </a:prstGeom>
                    <a:noFill/>
                    <a:ln>
                      <a:noFill/>
                    </a:ln>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ind w:leftChars="0"/>
        <w:textAlignment w:val="auto"/>
        <w:outlineLvl w:val="0"/>
        <w:rPr>
          <w:rFonts w:hint="default" w:eastAsia="仿宋"/>
          <w:color w:val="auto"/>
          <w:highlight w:val="none"/>
          <w:lang w:val="en-US" w:eastAsia="zh-CN"/>
        </w:rPr>
      </w:pPr>
      <w:bookmarkStart w:id="29" w:name="_Toc11339"/>
      <w:bookmarkStart w:id="30" w:name="_Toc5403"/>
      <w:r>
        <w:rPr>
          <w:rFonts w:hint="eastAsia"/>
          <w:b/>
          <w:bCs/>
          <w:color w:val="auto"/>
          <w:highlight w:val="none"/>
          <w:lang w:val="en-US" w:eastAsia="zh-CN"/>
        </w:rPr>
        <w:t>附件2 验收批复</w:t>
      </w:r>
      <w:bookmarkEnd w:id="29"/>
      <w:bookmarkEnd w:id="30"/>
    </w:p>
    <w:p>
      <w:pPr>
        <w:numPr>
          <w:ilvl w:val="0"/>
          <w:numId w:val="0"/>
        </w:numPr>
        <w:ind w:leftChars="0"/>
        <w:jc w:val="center"/>
      </w:pPr>
      <w:r>
        <w:drawing>
          <wp:inline distT="0" distB="0" distL="114300" distR="114300">
            <wp:extent cx="5262245" cy="7437755"/>
            <wp:effectExtent l="0" t="0" r="14605" b="1079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19"/>
                    <a:stretch>
                      <a:fillRect/>
                    </a:stretch>
                  </pic:blipFill>
                  <pic:spPr>
                    <a:xfrm>
                      <a:off x="0" y="0"/>
                      <a:ext cx="5262245" cy="7437755"/>
                    </a:xfrm>
                    <a:prstGeom prst="rect">
                      <a:avLst/>
                    </a:prstGeom>
                    <a:noFill/>
                    <a:ln>
                      <a:noFill/>
                    </a:ln>
                  </pic:spPr>
                </pic:pic>
              </a:graphicData>
            </a:graphic>
          </wp:inline>
        </w:drawing>
      </w:r>
    </w:p>
    <w:p>
      <w:pPr>
        <w:bidi w:val="0"/>
        <w:rPr>
          <w:rFonts w:hint="default"/>
          <w:lang w:val="en-US" w:eastAsia="zh-CN"/>
        </w:rPr>
      </w:pPr>
    </w:p>
    <w:p>
      <w:pPr>
        <w:bidi w:val="0"/>
        <w:rPr>
          <w:rFonts w:hint="default" w:ascii="Times New Roman" w:hAnsi="Times New Roman" w:eastAsia="仿宋" w:cs="宋体"/>
          <w:sz w:val="24"/>
          <w:szCs w:val="24"/>
          <w:lang w:val="en-US" w:eastAsia="zh-CN" w:bidi="ar-SA"/>
        </w:rPr>
      </w:pPr>
    </w:p>
    <w:p>
      <w:pPr>
        <w:bidi w:val="0"/>
        <w:rPr>
          <w:rFonts w:hint="default"/>
          <w:lang w:val="en-US" w:eastAsia="zh-CN"/>
        </w:rPr>
      </w:pPr>
    </w:p>
    <w:p>
      <w:pPr>
        <w:bidi w:val="0"/>
        <w:ind w:left="0" w:leftChars="0" w:firstLine="0" w:firstLineChars="0"/>
        <w:rPr>
          <w:rFonts w:hint="default"/>
          <w:lang w:val="en-US" w:eastAsia="zh-CN"/>
        </w:rPr>
      </w:pPr>
      <w:r>
        <w:drawing>
          <wp:inline distT="0" distB="0" distL="114300" distR="114300">
            <wp:extent cx="5262245" cy="7437755"/>
            <wp:effectExtent l="0" t="0" r="14605" b="1079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20"/>
                    <a:stretch>
                      <a:fillRect/>
                    </a:stretch>
                  </pic:blipFill>
                  <pic:spPr>
                    <a:xfrm>
                      <a:off x="0" y="0"/>
                      <a:ext cx="5262245" cy="7437755"/>
                    </a:xfrm>
                    <a:prstGeom prst="rect">
                      <a:avLst/>
                    </a:prstGeom>
                    <a:noFill/>
                    <a:ln>
                      <a:noFill/>
                    </a:ln>
                  </pic:spPr>
                </pic:pic>
              </a:graphicData>
            </a:graphic>
          </wp:inline>
        </w:drawing>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ind w:left="0" w:leftChars="0" w:firstLine="0" w:firstLineChars="0"/>
      </w:pPr>
      <w:r>
        <w:drawing>
          <wp:inline distT="0" distB="0" distL="114300" distR="114300">
            <wp:extent cx="5262245" cy="7444105"/>
            <wp:effectExtent l="0" t="0" r="14605" b="444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21"/>
                    <a:stretch>
                      <a:fillRect/>
                    </a:stretch>
                  </pic:blipFill>
                  <pic:spPr>
                    <a:xfrm>
                      <a:off x="0" y="0"/>
                      <a:ext cx="5262245" cy="7444105"/>
                    </a:xfrm>
                    <a:prstGeom prst="rect">
                      <a:avLst/>
                    </a:prstGeom>
                    <a:noFill/>
                    <a:ln>
                      <a:noFill/>
                    </a:ln>
                  </pic:spPr>
                </pic:pic>
              </a:graphicData>
            </a:graphic>
          </wp:inline>
        </w:drawing>
      </w:r>
    </w:p>
    <w:p>
      <w:pPr>
        <w:bidi w:val="0"/>
        <w:ind w:left="0" w:leftChars="0" w:firstLine="0" w:firstLineChars="0"/>
        <w:rPr>
          <w:rFonts w:hint="default"/>
          <w:lang w:val="en-US" w:eastAsia="zh-CN"/>
        </w:rPr>
      </w:pPr>
      <w:r>
        <w:drawing>
          <wp:inline distT="0" distB="0" distL="114300" distR="114300">
            <wp:extent cx="5262245" cy="7444105"/>
            <wp:effectExtent l="0" t="0" r="14605" b="4445"/>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22"/>
                    <a:stretch>
                      <a:fillRect/>
                    </a:stretch>
                  </pic:blipFill>
                  <pic:spPr>
                    <a:xfrm>
                      <a:off x="0" y="0"/>
                      <a:ext cx="5262245" cy="7444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32"/>
          <w:highlight w:val="none"/>
          <w:lang w:val="en-US"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方正姚体">
    <w:altName w:val="宋体"/>
    <w:panose1 w:val="02010601030101010101"/>
    <w:charset w:val="86"/>
    <w:family w:val="auto"/>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0524B17"/>
    <w:multiLevelType w:val="multilevel"/>
    <w:tmpl w:val="50524B17"/>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ViY2E4ZmFlNzdmOTEzNWYwOWIxYjdiMGY5N2U2NzQifQ=="/>
  </w:docVars>
  <w:rsids>
    <w:rsidRoot w:val="20200ED1"/>
    <w:rsid w:val="10F55C36"/>
    <w:rsid w:val="147B7592"/>
    <w:rsid w:val="20200ED1"/>
    <w:rsid w:val="265A583D"/>
    <w:rsid w:val="385729B2"/>
    <w:rsid w:val="3B2F3053"/>
    <w:rsid w:val="5BF36151"/>
    <w:rsid w:val="6CDF41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autoRedefine/>
    <w:semiHidden/>
    <w:qFormat/>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styleId="2">
    <w:name w:val="toc 3"/>
    <w:basedOn w:val="1"/>
    <w:next w:val="1"/>
    <w:autoRedefine/>
    <w:qFormat/>
    <w:uiPriority w:val="0"/>
    <w:pPr>
      <w:ind w:left="840" w:leftChars="400"/>
    </w:p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style>
  <w:style w:type="paragraph" w:styleId="6">
    <w:name w:val="toc 2"/>
    <w:basedOn w:val="1"/>
    <w:next w:val="1"/>
    <w:autoRedefine/>
    <w:qFormat/>
    <w:uiPriority w:val="0"/>
    <w:pPr>
      <w:ind w:left="420" w:leftChars="200"/>
    </w:p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表头及图"/>
    <w:basedOn w:val="1"/>
    <w:autoRedefine/>
    <w:qFormat/>
    <w:uiPriority w:val="0"/>
    <w:pPr>
      <w:spacing w:line="240" w:lineRule="auto"/>
      <w:ind w:firstLine="0" w:firstLineChars="0"/>
      <w:jc w:val="center"/>
    </w:pPr>
    <w:rPr>
      <w:b/>
    </w:rPr>
  </w:style>
  <w:style w:type="paragraph" w:customStyle="1" w:styleId="11">
    <w:name w:val="表格内容"/>
    <w:basedOn w:val="1"/>
    <w:next w:val="1"/>
    <w:autoRedefine/>
    <w:qFormat/>
    <w:uiPriority w:val="0"/>
    <w:pPr>
      <w:pBdr>
        <w:top w:val="none" w:color="auto" w:sz="0" w:space="1"/>
        <w:left w:val="none" w:color="auto" w:sz="0" w:space="4"/>
        <w:bottom w:val="none" w:color="auto" w:sz="0" w:space="1"/>
        <w:right w:val="none" w:color="auto" w:sz="0" w:space="4"/>
      </w:pBdr>
      <w:spacing w:line="240" w:lineRule="auto"/>
      <w:ind w:firstLine="0" w:firstLineChars="0"/>
      <w:jc w:val="center"/>
    </w:pPr>
    <w:rPr>
      <w:rFonts w:ascii="Times New Roman" w:hAnsi="Times New Roman" w:eastAsia="仿宋" w:cs="Times New Roman"/>
      <w:sz w:val="21"/>
      <w:szCs w:val="21"/>
    </w:rPr>
  </w:style>
  <w:style w:type="paragraph" w:customStyle="1" w:styleId="12">
    <w:name w:val="Default"/>
    <w:autoRedefine/>
    <w:qFormat/>
    <w:uiPriority w:val="0"/>
    <w:pPr>
      <w:widowControl w:val="0"/>
      <w:autoSpaceDE w:val="0"/>
      <w:autoSpaceDN w:val="0"/>
      <w:adjustRightInd w:val="0"/>
    </w:pPr>
    <w:rPr>
      <w:rFonts w:ascii="方正姚体" w:hAnsi="Times New Roman" w:eastAsia="方正姚体" w:cs="方正姚体"/>
      <w:color w:val="000000"/>
      <w:sz w:val="24"/>
      <w:szCs w:val="24"/>
      <w:lang w:val="en-US" w:eastAsia="zh-CN" w:bidi="ar-SA"/>
    </w:rPr>
  </w:style>
  <w:style w:type="character" w:customStyle="1" w:styleId="13">
    <w:name w:val="font21"/>
    <w:basedOn w:val="9"/>
    <w:autoRedefine/>
    <w:qFormat/>
    <w:uiPriority w:val="0"/>
    <w:rPr>
      <w:rFonts w:hint="default" w:ascii="Times New Roman" w:hAnsi="Times New Roman" w:cs="Times New Roman"/>
      <w:color w:val="000000"/>
      <w:sz w:val="21"/>
      <w:szCs w:val="21"/>
      <w:u w:val="none"/>
    </w:rPr>
  </w:style>
  <w:style w:type="character" w:customStyle="1" w:styleId="14">
    <w:name w:val="font31"/>
    <w:basedOn w:val="9"/>
    <w:autoRedefine/>
    <w:qFormat/>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Pages>
  <Words>5729</Words>
  <Characters>6500</Characters>
  <Lines>0</Lines>
  <Paragraphs>0</Paragraphs>
  <TotalTime>8</TotalTime>
  <ScaleCrop>false</ScaleCrop>
  <LinksUpToDate>false</LinksUpToDate>
  <CharactersWithSpaces>6709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2024-01-09T08:16:00Z</dcterms:created>
  <dc:creator>etika</dc:creator>
  <cp:lastModifiedBy>etika</cp:lastModifiedBy>
  <dcterms:modified xsi:type="dcterms:W3CDTF">2024-01-12T02:39:16Z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1E5FA0DF1FAF493DABEA62DC9BD6BA6F_11</vt:lpwstr>
  </property>
</Properties>
</file>